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svg" ContentType="image/sv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ind w:left="142"/>
        <w:jc w:val="center"/>
        <w:rPr>
          <w:sz w:val="28"/>
          <w:szCs w:val="28"/>
        </w:rPr>
      </w:pPr>
      <w:r>
        <w:rPr>
          <w:sz w:val="28"/>
          <w:szCs w:val="28"/>
        </w:rPr>
      </w:r>
    </w:p>
    <w:p>
      <w:pPr>
        <w:pStyle w:val="Normal"/>
        <w:keepNext w:val="true"/>
        <w:ind w:left="142"/>
        <w:jc w:val="center"/>
        <w:rPr/>
      </w:pPr>
      <w:r>
        <w:rPr/>
        <w:drawing>
          <wp:inline distT="0" distB="0" distL="0" distR="0">
            <wp:extent cx="2905125" cy="6000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2905125" cy="600075"/>
                    </a:xfrm>
                    <a:prstGeom prst="rect">
                      <a:avLst/>
                    </a:prstGeom>
                    <a:noFill/>
                  </pic:spPr>
                </pic:pic>
              </a:graphicData>
            </a:graphic>
          </wp:inline>
        </w:drawing>
      </w:r>
    </w:p>
    <w:p>
      <w:pPr>
        <w:pStyle w:val="Normal"/>
        <w:keepNext w:val="true"/>
        <w:ind w:left="142"/>
        <w:jc w:val="center"/>
        <w:rPr/>
      </w:pPr>
      <w:r>
        <w:rPr/>
      </w:r>
    </w:p>
    <w:p>
      <w:pPr>
        <w:pStyle w:val="2"/>
        <w:ind w:firstLine="226" w:left="4022"/>
        <w:rPr>
          <w:rFonts w:ascii="Times New Roman" w:hAnsi="Times New Roman"/>
          <w:b/>
          <w:bCs/>
          <w:sz w:val="28"/>
          <w:szCs w:val="28"/>
          <w:lang w:val="uk-UA"/>
        </w:rPr>
      </w:pPr>
      <w:r>
        <w:rPr>
          <w:rFonts w:ascii="Times New Roman" w:hAnsi="Times New Roman"/>
          <w:b/>
          <w:bCs/>
          <w:sz w:val="28"/>
          <w:szCs w:val="28"/>
          <w:lang w:val="uk-UA"/>
        </w:rPr>
      </w:r>
    </w:p>
    <w:p>
      <w:pPr>
        <w:pStyle w:val="2"/>
        <w:ind w:firstLine="226" w:left="4022"/>
        <w:rPr>
          <w:rFonts w:ascii="Times New Roman" w:hAnsi="Times New Roman"/>
          <w:b/>
          <w:bCs/>
          <w:sz w:val="28"/>
          <w:szCs w:val="28"/>
          <w:lang w:val="uk-UA"/>
        </w:rPr>
      </w:pPr>
      <w:r>
        <w:rPr>
          <w:rFonts w:ascii="Times New Roman" w:hAnsi="Times New Roman"/>
          <w:b/>
          <w:bCs/>
          <w:sz w:val="28"/>
          <w:szCs w:val="28"/>
          <w:lang w:val="uk-UA"/>
        </w:rPr>
      </w:r>
    </w:p>
    <w:p>
      <w:pPr>
        <w:pStyle w:val="2"/>
        <w:ind w:firstLine="226" w:left="4022"/>
        <w:rPr>
          <w:rFonts w:ascii="Times New Roman" w:hAnsi="Times New Roman"/>
          <w:b/>
          <w:bCs/>
          <w:sz w:val="28"/>
          <w:szCs w:val="28"/>
          <w:lang w:val="uk-UA"/>
        </w:rPr>
      </w:pPr>
      <w:r>
        <w:rPr>
          <w:rFonts w:ascii="Times New Roman" w:hAnsi="Times New Roman"/>
          <w:b/>
          <w:bCs/>
          <w:sz w:val="28"/>
          <w:szCs w:val="28"/>
          <w:lang w:val="uk-UA"/>
        </w:rPr>
      </w:r>
    </w:p>
    <w:p>
      <w:pPr>
        <w:pStyle w:val="2"/>
        <w:ind w:firstLine="226" w:left="6146"/>
        <w:rPr>
          <w:rFonts w:ascii="Times New Roman" w:hAnsi="Times New Roman"/>
          <w:b/>
          <w:bCs/>
          <w:sz w:val="28"/>
          <w:szCs w:val="28"/>
          <w:lang w:val="uk-UA"/>
        </w:rPr>
      </w:pPr>
      <w:r>
        <w:rPr>
          <w:rFonts w:ascii="Times New Roman" w:hAnsi="Times New Roman"/>
          <w:b/>
          <w:bCs/>
          <w:sz w:val="28"/>
          <w:szCs w:val="28"/>
          <w:lang w:val="uk-UA"/>
        </w:rPr>
      </w:r>
    </w:p>
    <w:p>
      <w:pPr>
        <w:pStyle w:val="2"/>
        <w:ind w:firstLine="226" w:left="6146"/>
        <w:rPr>
          <w:rFonts w:ascii="Times New Roman" w:hAnsi="Times New Roman"/>
          <w:b/>
          <w:bCs/>
          <w:sz w:val="28"/>
          <w:szCs w:val="28"/>
          <w:lang w:val="uk-UA"/>
        </w:rPr>
      </w:pPr>
      <w:r>
        <w:rPr>
          <w:rFonts w:ascii="Times New Roman" w:hAnsi="Times New Roman"/>
          <w:b/>
          <w:bCs/>
          <w:sz w:val="28"/>
          <w:szCs w:val="28"/>
          <w:lang w:val="uk-UA"/>
        </w:rPr>
        <w:t>« ЗАТВЕРДЖУЮ»</w:t>
      </w:r>
    </w:p>
    <w:p>
      <w:pPr>
        <w:pStyle w:val="2"/>
        <w:ind w:firstLine="452" w:left="5694"/>
        <w:rPr>
          <w:rFonts w:ascii="Times New Roman" w:hAnsi="Times New Roman"/>
          <w:b/>
          <w:bCs/>
          <w:sz w:val="28"/>
          <w:szCs w:val="28"/>
          <w:lang w:val="uk-UA"/>
        </w:rPr>
      </w:pPr>
      <w:r>
        <w:rPr>
          <w:rFonts w:ascii="Times New Roman" w:hAnsi="Times New Roman"/>
          <w:b/>
          <w:bCs/>
          <w:sz w:val="28"/>
          <w:szCs w:val="28"/>
          <w:lang w:val="uk-UA"/>
        </w:rPr>
        <w:t>Заступник директора</w:t>
      </w:r>
    </w:p>
    <w:p>
      <w:pPr>
        <w:pStyle w:val="2"/>
        <w:ind w:firstLine="678" w:left="5468"/>
        <w:rPr>
          <w:rFonts w:ascii="Times New Roman" w:hAnsi="Times New Roman"/>
          <w:b/>
          <w:bCs/>
          <w:sz w:val="28"/>
          <w:szCs w:val="28"/>
          <w:lang w:val="uk-UA"/>
        </w:rPr>
      </w:pPr>
      <w:r>
        <w:rPr>
          <w:rFonts w:ascii="Times New Roman" w:hAnsi="Times New Roman"/>
          <w:b/>
          <w:bCs/>
          <w:sz w:val="28"/>
          <w:szCs w:val="28"/>
          <w:lang w:val="uk-UA"/>
        </w:rPr>
        <w:t>з навчальної роботи</w:t>
      </w:r>
    </w:p>
    <w:p>
      <w:pPr>
        <w:pStyle w:val="2"/>
        <w:ind w:firstLine="678" w:left="5468"/>
        <w:rPr>
          <w:rFonts w:ascii="Times New Roman" w:hAnsi="Times New Roman"/>
          <w:b/>
          <w:bCs/>
          <w:sz w:val="28"/>
          <w:szCs w:val="28"/>
          <w:lang w:val="uk-UA"/>
        </w:rPr>
      </w:pPr>
      <w:r>
        <w:rPr>
          <w:rFonts w:ascii="Times New Roman" w:hAnsi="Times New Roman"/>
          <w:b/>
          <w:bCs/>
          <w:sz w:val="28"/>
          <w:szCs w:val="28"/>
          <w:lang w:val="uk-UA"/>
        </w:rPr>
        <w:t>_________ С.І.Шпеник</w:t>
      </w:r>
    </w:p>
    <w:p>
      <w:pPr>
        <w:pStyle w:val="NoSpacing"/>
        <w:rPr>
          <w:rFonts w:ascii="Times New Roman" w:hAnsi="Times New Roman" w:cs="Times New Roman"/>
          <w:i/>
          <w:i/>
          <w:sz w:val="24"/>
          <w:szCs w:val="24"/>
        </w:rPr>
      </w:pPr>
      <w:r>
        <w:rPr>
          <w:rFonts w:cs="Times New Roman" w:ascii="Times New Roman" w:hAnsi="Times New Roman"/>
          <w:i/>
          <w:sz w:val="24"/>
          <w:szCs w:val="24"/>
        </w:rPr>
      </w:r>
    </w:p>
    <w:p>
      <w:pPr>
        <w:pStyle w:val="Normal"/>
        <w:rPr>
          <w:b/>
          <w:sz w:val="36"/>
          <w:szCs w:val="36"/>
          <w:lang w:val="uk-UA"/>
        </w:rPr>
      </w:pPr>
      <w:r>
        <w:rPr>
          <w:b/>
          <w:sz w:val="36"/>
          <w:szCs w:val="36"/>
          <w:lang w:val="uk-UA"/>
        </w:rPr>
        <w:t xml:space="preserve">                              </w:t>
      </w:r>
    </w:p>
    <w:p>
      <w:pPr>
        <w:pStyle w:val="Normal"/>
        <w:rPr>
          <w:b/>
          <w:sz w:val="36"/>
          <w:szCs w:val="36"/>
          <w:lang w:val="uk-UA"/>
        </w:rPr>
      </w:pPr>
      <w:r>
        <w:rPr>
          <w:b/>
          <w:sz w:val="36"/>
          <w:szCs w:val="36"/>
          <w:lang w:val="uk-UA"/>
        </w:rPr>
        <w:t xml:space="preserve">   </w:t>
      </w:r>
      <w:r>
        <w:rPr>
          <w:b/>
          <w:sz w:val="36"/>
          <w:szCs w:val="36"/>
          <w:lang w:val="uk-UA"/>
        </w:rPr>
        <w:tab/>
        <w:tab/>
        <w:tab/>
        <w:tab/>
      </w:r>
    </w:p>
    <w:p>
      <w:pPr>
        <w:pStyle w:val="Normal"/>
        <w:ind w:firstLine="708" w:left="2124"/>
        <w:rPr>
          <w:b/>
          <w:sz w:val="36"/>
          <w:szCs w:val="36"/>
          <w:lang w:val="uk-UA"/>
        </w:rPr>
      </w:pPr>
      <w:r>
        <w:rPr>
          <w:b/>
          <w:sz w:val="36"/>
          <w:szCs w:val="36"/>
          <w:lang w:val="uk-UA"/>
        </w:rPr>
      </w:r>
    </w:p>
    <w:p>
      <w:pPr>
        <w:pStyle w:val="Normal"/>
        <w:ind w:firstLine="708" w:left="2124"/>
        <w:rPr>
          <w:b/>
          <w:sz w:val="36"/>
          <w:szCs w:val="36"/>
          <w:lang w:val="uk-UA"/>
        </w:rPr>
      </w:pPr>
      <w:r>
        <w:rPr>
          <w:b/>
          <w:sz w:val="36"/>
          <w:szCs w:val="36"/>
          <w:lang w:val="uk-UA"/>
        </w:rPr>
        <w:t xml:space="preserve">   </w:t>
      </w:r>
      <w:r>
        <w:rPr>
          <w:b/>
          <w:sz w:val="36"/>
          <w:szCs w:val="36"/>
          <w:lang w:val="uk-UA"/>
        </w:rPr>
        <w:t>Крітерії оцінювання</w:t>
      </w:r>
    </w:p>
    <w:p>
      <w:pPr>
        <w:pStyle w:val="Normal"/>
        <w:jc w:val="center"/>
        <w:rPr>
          <w:bCs/>
          <w:i/>
          <w:i/>
          <w:iCs/>
          <w:sz w:val="36"/>
          <w:szCs w:val="36"/>
          <w:lang w:val="uk-UA"/>
        </w:rPr>
      </w:pPr>
      <w:r>
        <w:rPr>
          <w:bCs/>
          <w:i/>
          <w:iCs/>
          <w:sz w:val="36"/>
          <w:szCs w:val="36"/>
          <w:lang w:val="uk-UA"/>
        </w:rPr>
        <w:t>з предмету фізичне виховання</w:t>
      </w:r>
    </w:p>
    <w:p>
      <w:pPr>
        <w:pStyle w:val="Normal"/>
        <w:jc w:val="center"/>
        <w:rPr>
          <w:bCs/>
          <w:i/>
          <w:i/>
          <w:iCs/>
          <w:sz w:val="36"/>
          <w:szCs w:val="36"/>
          <w:lang w:val="uk-UA"/>
        </w:rPr>
      </w:pPr>
      <w:r>
        <w:rPr>
          <w:bCs/>
          <w:i/>
          <w:iCs/>
          <w:sz w:val="36"/>
          <w:szCs w:val="36"/>
          <w:lang w:val="uk-UA"/>
        </w:rPr>
        <w:t>на 2024/2025 навчальний рік</w:t>
      </w:r>
    </w:p>
    <w:p>
      <w:pPr>
        <w:pStyle w:val="Normal"/>
        <w:jc w:val="center"/>
        <w:rPr>
          <w:bCs/>
          <w:i/>
          <w:i/>
          <w:iCs/>
          <w:sz w:val="36"/>
          <w:szCs w:val="36"/>
          <w:lang w:val="uk-UA"/>
        </w:rPr>
      </w:pPr>
      <w:r>
        <w:rPr>
          <w:bCs/>
          <w:i/>
          <w:iCs/>
          <w:sz w:val="36"/>
          <w:szCs w:val="36"/>
          <w:lang w:val="uk-UA"/>
        </w:rPr>
      </w:r>
    </w:p>
    <w:p>
      <w:pPr>
        <w:pStyle w:val="Normal"/>
        <w:ind w:firstLine="708" w:left="3540"/>
        <w:rPr>
          <w:bCs/>
          <w:i/>
          <w:i/>
          <w:iCs/>
          <w:sz w:val="36"/>
          <w:szCs w:val="36"/>
          <w:lang w:val="uk-UA"/>
        </w:rPr>
      </w:pPr>
      <w:r>
        <w:rPr>
          <w:bCs/>
          <w:i/>
          <w:iCs/>
          <w:sz w:val="36"/>
          <w:szCs w:val="36"/>
          <w:lang w:val="uk-UA"/>
        </w:rPr>
      </w:r>
    </w:p>
    <w:p>
      <w:pPr>
        <w:pStyle w:val="Normal"/>
        <w:ind w:firstLine="708" w:left="3540"/>
        <w:rPr>
          <w:bCs/>
          <w:i/>
          <w:i/>
          <w:iCs/>
          <w:sz w:val="36"/>
          <w:szCs w:val="36"/>
          <w:lang w:val="uk-UA"/>
        </w:rPr>
      </w:pPr>
      <w:r>
        <w:rPr>
          <w:bCs/>
          <w:i/>
          <w:iCs/>
          <w:sz w:val="36"/>
          <w:szCs w:val="36"/>
          <w:lang w:val="uk-UA"/>
        </w:rPr>
      </w:r>
    </w:p>
    <w:p>
      <w:pPr>
        <w:pStyle w:val="Normal"/>
        <w:ind w:firstLine="708" w:left="3540"/>
        <w:rPr>
          <w:bCs/>
          <w:i/>
          <w:i/>
          <w:iCs/>
          <w:sz w:val="36"/>
          <w:szCs w:val="36"/>
          <w:lang w:val="uk-UA"/>
        </w:rPr>
      </w:pPr>
      <w:r>
        <w:rPr>
          <w:bCs/>
          <w:i/>
          <w:iCs/>
          <w:sz w:val="36"/>
          <w:szCs w:val="36"/>
          <w:lang w:val="uk-UA"/>
        </w:rPr>
      </w:r>
    </w:p>
    <w:p>
      <w:pPr>
        <w:pStyle w:val="Normal"/>
        <w:ind w:firstLine="708" w:left="3540"/>
        <w:rPr>
          <w:bCs/>
          <w:i/>
          <w:i/>
          <w:iCs/>
          <w:sz w:val="36"/>
          <w:szCs w:val="36"/>
          <w:lang w:val="uk-UA"/>
        </w:rPr>
      </w:pPr>
      <w:r>
        <w:rPr>
          <w:bCs/>
          <w:i/>
          <w:iCs/>
          <w:sz w:val="36"/>
          <w:szCs w:val="36"/>
          <w:lang w:val="uk-UA"/>
        </w:rPr>
      </w:r>
    </w:p>
    <w:p>
      <w:pPr>
        <w:pStyle w:val="Normal"/>
        <w:ind w:firstLine="708" w:left="3540"/>
        <w:rPr>
          <w:bCs/>
          <w:i/>
          <w:i/>
          <w:iCs/>
          <w:sz w:val="36"/>
          <w:szCs w:val="36"/>
          <w:lang w:val="uk-UA"/>
        </w:rPr>
      </w:pPr>
      <w:r>
        <w:rPr>
          <w:bCs/>
          <w:i/>
          <w:iCs/>
          <w:sz w:val="36"/>
          <w:szCs w:val="36"/>
          <w:lang w:val="uk-UA"/>
        </w:rPr>
      </w:r>
    </w:p>
    <w:p>
      <w:pPr>
        <w:pStyle w:val="Normal"/>
        <w:rPr>
          <w:bCs/>
          <w:i/>
          <w:i/>
          <w:iCs/>
          <w:sz w:val="28"/>
          <w:szCs w:val="28"/>
          <w:lang w:val="uk-UA"/>
        </w:rPr>
      </w:pPr>
      <w:r>
        <w:rPr>
          <w:bCs/>
          <w:i/>
          <w:iCs/>
          <w:sz w:val="28"/>
          <w:szCs w:val="28"/>
          <w:lang w:val="uk-UA"/>
        </w:rPr>
        <w:t xml:space="preserve">                                                                         </w:t>
      </w:r>
    </w:p>
    <w:p>
      <w:pPr>
        <w:pStyle w:val="Normal"/>
        <w:rPr>
          <w:bCs/>
          <w:i/>
          <w:i/>
          <w:iCs/>
          <w:sz w:val="28"/>
          <w:szCs w:val="28"/>
          <w:lang w:val="uk-UA"/>
        </w:rPr>
      </w:pPr>
      <w:r>
        <w:rPr>
          <w:bCs/>
          <w:i/>
          <w:iCs/>
          <w:sz w:val="28"/>
          <w:szCs w:val="28"/>
          <w:lang w:val="uk-UA"/>
        </w:rPr>
      </w:r>
    </w:p>
    <w:p>
      <w:pPr>
        <w:pStyle w:val="Normal"/>
        <w:rPr>
          <w:bCs/>
          <w:i/>
          <w:i/>
          <w:iCs/>
          <w:sz w:val="28"/>
          <w:szCs w:val="28"/>
          <w:lang w:val="uk-UA"/>
        </w:rPr>
      </w:pPr>
      <w:r>
        <w:rPr>
          <w:bCs/>
          <w:i/>
          <w:iCs/>
          <w:sz w:val="28"/>
          <w:szCs w:val="28"/>
          <w:lang w:val="uk-UA"/>
        </w:rPr>
      </w:r>
    </w:p>
    <w:p>
      <w:pPr>
        <w:pStyle w:val="Normal"/>
        <w:rPr>
          <w:bCs/>
          <w:i/>
          <w:i/>
          <w:iCs/>
          <w:sz w:val="28"/>
          <w:szCs w:val="28"/>
          <w:lang w:val="uk-UA"/>
        </w:rPr>
      </w:pPr>
      <w:r>
        <w:rPr>
          <w:bCs/>
          <w:i/>
          <w:iCs/>
          <w:sz w:val="28"/>
          <w:szCs w:val="28"/>
          <w:lang w:val="uk-UA"/>
        </w:rPr>
      </w:r>
    </w:p>
    <w:p>
      <w:pPr>
        <w:pStyle w:val="Normal"/>
        <w:rPr>
          <w:bCs/>
          <w:i/>
          <w:i/>
          <w:iCs/>
          <w:sz w:val="28"/>
          <w:szCs w:val="28"/>
          <w:lang w:val="uk-UA"/>
        </w:rPr>
      </w:pPr>
      <w:r>
        <w:rPr>
          <w:bCs/>
          <w:i/>
          <w:iCs/>
          <w:sz w:val="28"/>
          <w:szCs w:val="28"/>
          <w:lang w:val="uk-UA"/>
        </w:rPr>
      </w:r>
    </w:p>
    <w:p>
      <w:pPr>
        <w:pStyle w:val="Normal"/>
        <w:rPr>
          <w:bCs/>
          <w:i/>
          <w:i/>
          <w:iCs/>
          <w:sz w:val="28"/>
          <w:szCs w:val="28"/>
          <w:lang w:val="uk-UA"/>
        </w:rPr>
      </w:pPr>
      <w:r>
        <w:rPr>
          <w:bCs/>
          <w:i/>
          <w:iCs/>
          <w:sz w:val="28"/>
          <w:szCs w:val="28"/>
          <w:lang w:val="uk-UA"/>
        </w:rPr>
      </w:r>
    </w:p>
    <w:p>
      <w:pPr>
        <w:pStyle w:val="Normal"/>
        <w:rPr>
          <w:bCs/>
          <w:i/>
          <w:i/>
          <w:iCs/>
          <w:sz w:val="28"/>
          <w:szCs w:val="28"/>
          <w:lang w:val="uk-UA"/>
        </w:rPr>
      </w:pPr>
      <w:r>
        <w:rPr>
          <w:bCs/>
          <w:i/>
          <w:iCs/>
          <w:sz w:val="28"/>
          <w:szCs w:val="28"/>
          <w:lang w:val="uk-UA"/>
        </w:rPr>
      </w:r>
    </w:p>
    <w:p>
      <w:pPr>
        <w:pStyle w:val="Normal"/>
        <w:ind w:left="4956"/>
        <w:rPr>
          <w:bCs/>
          <w:i/>
          <w:i/>
          <w:iCs/>
          <w:sz w:val="28"/>
          <w:szCs w:val="28"/>
          <w:lang w:val="uk-UA"/>
        </w:rPr>
      </w:pPr>
      <w:r>
        <w:rPr>
          <w:bCs/>
          <w:i/>
          <w:iCs/>
          <w:sz w:val="28"/>
          <w:szCs w:val="28"/>
          <w:lang w:val="uk-UA"/>
        </w:rPr>
        <w:t xml:space="preserve">   </w:t>
      </w:r>
      <w:r>
        <w:rPr>
          <w:bCs/>
          <w:i/>
          <w:iCs/>
          <w:sz w:val="28"/>
          <w:szCs w:val="28"/>
          <w:lang w:val="uk-UA"/>
        </w:rPr>
        <w:t>Розглянуто та обговорено</w:t>
      </w:r>
    </w:p>
    <w:p>
      <w:pPr>
        <w:pStyle w:val="Normal"/>
        <w:ind w:firstLine="708" w:left="3540"/>
        <w:rPr>
          <w:bCs/>
          <w:i/>
          <w:i/>
          <w:iCs/>
          <w:sz w:val="28"/>
          <w:szCs w:val="28"/>
          <w:lang w:val="uk-UA"/>
        </w:rPr>
      </w:pPr>
      <w:r>
        <w:rPr>
          <w:bCs/>
          <w:i/>
          <w:iCs/>
          <w:sz w:val="28"/>
          <w:szCs w:val="28"/>
          <w:lang w:val="uk-UA"/>
        </w:rPr>
        <w:t xml:space="preserve">             </w:t>
      </w:r>
      <w:r>
        <w:rPr>
          <w:bCs/>
          <w:i/>
          <w:iCs/>
          <w:sz w:val="28"/>
          <w:szCs w:val="28"/>
          <w:lang w:val="uk-UA"/>
        </w:rPr>
        <w:t>на засіданні методичної комісії</w:t>
      </w:r>
    </w:p>
    <w:p>
      <w:pPr>
        <w:pStyle w:val="Normal"/>
        <w:ind w:firstLine="708" w:left="708"/>
        <w:jc w:val="center"/>
        <w:rPr>
          <w:bCs/>
          <w:i/>
          <w:i/>
          <w:iCs/>
          <w:sz w:val="28"/>
          <w:szCs w:val="28"/>
          <w:lang w:val="uk-UA"/>
        </w:rPr>
      </w:pPr>
      <w:r>
        <w:rPr>
          <w:bCs/>
          <w:i/>
          <w:iCs/>
          <w:sz w:val="28"/>
          <w:szCs w:val="28"/>
          <w:lang w:val="uk-UA"/>
        </w:rPr>
        <w:t xml:space="preserve"> </w:t>
      </w:r>
      <w:r>
        <w:rPr>
          <w:bCs/>
          <w:i/>
          <w:iCs/>
          <w:sz w:val="28"/>
          <w:szCs w:val="28"/>
          <w:lang w:val="uk-UA"/>
        </w:rPr>
        <w:tab/>
        <w:tab/>
        <w:tab/>
        <w:t xml:space="preserve"> </w:t>
        <w:tab/>
        <w:t xml:space="preserve">     суспільно-гуманітарних дисциплін</w:t>
      </w:r>
    </w:p>
    <w:p>
      <w:pPr>
        <w:pStyle w:val="Normal"/>
        <w:ind w:firstLine="708" w:left="708"/>
        <w:jc w:val="center"/>
        <w:rPr>
          <w:bCs/>
          <w:i/>
          <w:i/>
          <w:iCs/>
          <w:sz w:val="28"/>
          <w:szCs w:val="28"/>
          <w:lang w:val="uk-UA"/>
        </w:rPr>
      </w:pPr>
      <w:r>
        <w:rPr>
          <w:bCs/>
          <w:i/>
          <w:iCs/>
          <w:sz w:val="28"/>
          <w:szCs w:val="28"/>
          <w:lang w:val="uk-UA"/>
        </w:rPr>
        <w:t xml:space="preserve">                             </w:t>
      </w:r>
      <w:r>
        <w:rPr>
          <w:bCs/>
          <w:i/>
          <w:iCs/>
          <w:sz w:val="28"/>
          <w:szCs w:val="28"/>
          <w:lang w:val="uk-UA"/>
        </w:rPr>
        <w:tab/>
        <w:tab/>
        <w:tab/>
        <w:t>Протокол №_____ від «___»______р.</w:t>
      </w:r>
    </w:p>
    <w:p>
      <w:pPr>
        <w:pStyle w:val="Normal"/>
        <w:ind w:firstLine="708" w:left="6372"/>
        <w:jc w:val="center"/>
        <w:rPr>
          <w:bCs/>
          <w:i/>
          <w:i/>
          <w:iCs/>
          <w:sz w:val="28"/>
          <w:szCs w:val="28"/>
          <w:lang w:val="uk-UA"/>
        </w:rPr>
      </w:pPr>
      <w:r>
        <w:rPr>
          <w:bCs/>
          <w:i/>
          <w:iCs/>
          <w:sz w:val="28"/>
          <w:szCs w:val="28"/>
          <w:lang w:val="uk-UA"/>
        </w:rPr>
        <w:t>Голова методкомісії</w:t>
      </w:r>
    </w:p>
    <w:p>
      <w:pPr>
        <w:pStyle w:val="Normal"/>
        <w:ind w:firstLine="708" w:left="5664"/>
        <w:rPr>
          <w:bCs/>
          <w:i/>
          <w:i/>
          <w:iCs/>
          <w:sz w:val="28"/>
          <w:szCs w:val="28"/>
          <w:lang w:val="uk-UA"/>
        </w:rPr>
      </w:pPr>
      <w:r>
        <w:rPr>
          <w:bCs/>
          <w:i/>
          <w:iCs/>
          <w:sz w:val="28"/>
          <w:szCs w:val="28"/>
          <w:lang w:val="uk-UA"/>
        </w:rPr>
        <w:t>_________ Бобинець М.Т.</w:t>
      </w:r>
    </w:p>
    <w:p>
      <w:pPr>
        <w:pStyle w:val="Normal"/>
        <w:ind w:firstLine="708" w:left="5664"/>
        <w:rPr>
          <w:bCs/>
          <w:i/>
          <w:i/>
          <w:iCs/>
          <w:sz w:val="28"/>
          <w:szCs w:val="28"/>
          <w:lang w:val="uk-UA"/>
        </w:rPr>
      </w:pPr>
      <w:r>
        <w:rPr>
          <w:bCs/>
          <w:i/>
          <w:iCs/>
          <w:sz w:val="28"/>
          <w:szCs w:val="28"/>
          <w:lang w:val="uk-UA"/>
        </w:rPr>
      </w:r>
    </w:p>
    <w:p>
      <w:pPr>
        <w:pStyle w:val="Normal"/>
        <w:ind w:firstLine="708" w:left="5664"/>
        <w:rPr>
          <w:bCs/>
          <w:i/>
          <w:i/>
          <w:iCs/>
          <w:sz w:val="28"/>
          <w:szCs w:val="28"/>
          <w:lang w:val="uk-UA"/>
        </w:rPr>
      </w:pPr>
      <w:r>
        <w:rPr>
          <w:bCs/>
          <w:i/>
          <w:iCs/>
          <w:sz w:val="28"/>
          <w:szCs w:val="28"/>
          <w:lang w:val="uk-UA"/>
        </w:rPr>
      </w:r>
    </w:p>
    <w:p>
      <w:pPr>
        <w:pStyle w:val="Normal"/>
        <w:ind w:firstLine="708" w:left="5664"/>
        <w:rPr>
          <w:bCs/>
          <w:i/>
          <w:i/>
          <w:iCs/>
          <w:sz w:val="28"/>
          <w:szCs w:val="28"/>
          <w:lang w:val="uk-UA"/>
        </w:rPr>
      </w:pPr>
      <w:r>
        <w:rPr>
          <w:bCs/>
          <w:i/>
          <w:iCs/>
          <w:sz w:val="28"/>
          <w:szCs w:val="28"/>
          <w:lang w:val="uk-UA"/>
        </w:rPr>
      </w:r>
    </w:p>
    <w:p>
      <w:pPr>
        <w:pStyle w:val="Default"/>
        <w:jc w:val="center"/>
        <w:rPr>
          <w:b/>
          <w:color w:val="C00000"/>
          <w:sz w:val="32"/>
          <w:szCs w:val="32"/>
          <w:lang w:val="uk-UA"/>
        </w:rPr>
      </w:pPr>
      <w:r>
        <w:rPr>
          <w:b/>
          <w:color w:val="C00000"/>
          <w:sz w:val="32"/>
          <w:szCs w:val="32"/>
          <w:lang w:val="uk-UA"/>
        </w:rPr>
        <w:t>КРИТЕРІЇ ОЦІНЮВАННЯ НАВЧАЛЬНИХ ДОСЯГНЕНЬ</w:t>
      </w:r>
    </w:p>
    <w:p>
      <w:pPr>
        <w:pStyle w:val="Default"/>
        <w:jc w:val="center"/>
        <w:rPr>
          <w:b/>
          <w:color w:val="C00000"/>
          <w:sz w:val="32"/>
          <w:szCs w:val="32"/>
          <w:lang w:val="uk-UA"/>
        </w:rPr>
      </w:pPr>
      <w:r>
        <w:rPr>
          <w:b/>
          <w:color w:val="C00000"/>
          <w:sz w:val="32"/>
          <w:szCs w:val="32"/>
          <w:lang w:val="uk-UA"/>
        </w:rPr>
        <w:t>ЗДОБУВАЧІВ ОСВІТИ З ФІЗИЧНОЇ КУЛЬТУРИ</w:t>
      </w:r>
    </w:p>
    <w:p>
      <w:pPr>
        <w:pStyle w:val="Default"/>
        <w:jc w:val="center"/>
        <w:rPr>
          <w:color w:val="C00000"/>
          <w:sz w:val="32"/>
          <w:szCs w:val="32"/>
          <w:lang w:val="uk-UA"/>
        </w:rPr>
      </w:pPr>
      <w:r>
        <w:rPr>
          <w:color w:val="C00000"/>
          <w:sz w:val="32"/>
          <w:szCs w:val="32"/>
          <w:lang w:val="uk-UA"/>
        </w:rPr>
      </w:r>
    </w:p>
    <w:p>
      <w:pPr>
        <w:pStyle w:val="Default"/>
        <w:rPr>
          <w:sz w:val="28"/>
          <w:szCs w:val="28"/>
          <w:lang w:val="uk-UA"/>
        </w:rPr>
      </w:pPr>
      <w:r>
        <w:rPr>
          <w:sz w:val="28"/>
          <w:szCs w:val="28"/>
          <w:lang w:val="uk-UA"/>
        </w:rPr>
        <w:t>Нормативні документи:</w:t>
      </w:r>
    </w:p>
    <w:p>
      <w:pPr>
        <w:pStyle w:val="Default"/>
        <w:spacing w:before="0" w:after="36"/>
        <w:rPr>
          <w:sz w:val="28"/>
          <w:szCs w:val="28"/>
          <w:lang w:val="uk-UA"/>
        </w:rPr>
      </w:pPr>
      <w:r>
        <w:rPr>
          <w:sz w:val="28"/>
          <w:szCs w:val="28"/>
          <w:lang w:val="uk-UA"/>
        </w:rPr>
        <w:t xml:space="preserve">- Наказ МОН України від 21.08.2013р. № 1222 «Про затвердження орієнтовних вимог оцінювання навчальних досягнень учнів із базових дисциплін у системі загальної середньої освіти». </w:t>
      </w:r>
    </w:p>
    <w:p>
      <w:pPr>
        <w:pStyle w:val="Default"/>
        <w:rPr>
          <w:sz w:val="28"/>
          <w:szCs w:val="28"/>
          <w:lang w:val="uk-UA"/>
        </w:rPr>
      </w:pPr>
      <w:r>
        <w:rPr>
          <w:sz w:val="28"/>
          <w:szCs w:val="28"/>
          <w:lang w:val="uk-UA"/>
        </w:rPr>
        <w:t xml:space="preserve">- Рекомендації щодо оцінювання навчальних досягнень учнів з предмета «Фізична культура». </w:t>
      </w:r>
    </w:p>
    <w:p>
      <w:pPr>
        <w:pStyle w:val="Default"/>
        <w:rPr>
          <w:sz w:val="28"/>
          <w:szCs w:val="28"/>
          <w:lang w:val="uk-UA"/>
        </w:rPr>
      </w:pPr>
      <w:r>
        <w:rPr>
          <w:sz w:val="28"/>
          <w:szCs w:val="28"/>
          <w:lang w:val="uk-UA"/>
        </w:rPr>
      </w:r>
    </w:p>
    <w:p>
      <w:pPr>
        <w:pStyle w:val="Default"/>
        <w:rPr>
          <w:sz w:val="28"/>
          <w:szCs w:val="28"/>
          <w:lang w:val="uk-UA"/>
        </w:rPr>
      </w:pPr>
      <w:r>
        <w:rPr>
          <w:sz w:val="28"/>
          <w:szCs w:val="28"/>
          <w:lang w:val="uk-UA"/>
        </w:rPr>
        <w:t xml:space="preserve">Об’єктами оцінювання навчальних досягнень учнів на уроках фізичної культури можуть бути: </w:t>
      </w:r>
    </w:p>
    <w:p>
      <w:pPr>
        <w:pStyle w:val="Default"/>
        <w:spacing w:before="0" w:after="36"/>
        <w:rPr>
          <w:sz w:val="28"/>
          <w:szCs w:val="28"/>
          <w:lang w:val="uk-UA"/>
        </w:rPr>
      </w:pPr>
      <w:r>
        <w:rPr>
          <w:sz w:val="28"/>
          <w:szCs w:val="28"/>
          <w:lang w:val="uk-UA"/>
        </w:rPr>
        <w:t xml:space="preserve">1. Виконання навчального нормативу (з урахуванням динаміки особистого результату). </w:t>
      </w:r>
    </w:p>
    <w:p>
      <w:pPr>
        <w:pStyle w:val="Default"/>
        <w:spacing w:before="0" w:after="36"/>
        <w:rPr>
          <w:sz w:val="28"/>
          <w:szCs w:val="28"/>
          <w:lang w:val="uk-UA"/>
        </w:rPr>
      </w:pPr>
      <w:r>
        <w:rPr>
          <w:sz w:val="28"/>
          <w:szCs w:val="28"/>
          <w:lang w:val="uk-UA"/>
        </w:rPr>
        <w:t xml:space="preserve">2. Техніка виконання учнями фізичних вправ. </w:t>
      </w:r>
    </w:p>
    <w:p>
      <w:pPr>
        <w:pStyle w:val="Default"/>
        <w:spacing w:before="0" w:after="36"/>
        <w:rPr>
          <w:sz w:val="28"/>
          <w:szCs w:val="28"/>
          <w:lang w:val="uk-UA"/>
        </w:rPr>
      </w:pPr>
      <w:r>
        <w:rPr>
          <w:sz w:val="28"/>
          <w:szCs w:val="28"/>
          <w:lang w:val="uk-UA"/>
        </w:rPr>
        <w:t xml:space="preserve">3. Засвоєння теоретико- методичних знань. </w:t>
      </w:r>
    </w:p>
    <w:p>
      <w:pPr>
        <w:pStyle w:val="Default"/>
        <w:rPr>
          <w:sz w:val="28"/>
          <w:szCs w:val="28"/>
          <w:lang w:val="uk-UA"/>
        </w:rPr>
      </w:pPr>
      <w:r>
        <w:rPr>
          <w:sz w:val="28"/>
          <w:szCs w:val="28"/>
          <w:lang w:val="uk-UA"/>
        </w:rPr>
        <w:t xml:space="preserve">4. Виконання навчальних завдань під час проведення уроку. </w:t>
      </w:r>
    </w:p>
    <w:p>
      <w:pPr>
        <w:pStyle w:val="Default"/>
        <w:rPr>
          <w:sz w:val="28"/>
          <w:szCs w:val="28"/>
          <w:lang w:val="uk-UA"/>
        </w:rPr>
      </w:pPr>
      <w:r>
        <w:rPr>
          <w:sz w:val="28"/>
          <w:szCs w:val="28"/>
          <w:lang w:val="uk-UA"/>
        </w:rPr>
      </w:r>
    </w:p>
    <w:p>
      <w:pPr>
        <w:pStyle w:val="Default"/>
        <w:rPr>
          <w:sz w:val="28"/>
          <w:szCs w:val="28"/>
          <w:lang w:val="uk-UA"/>
        </w:rPr>
      </w:pPr>
      <w:r>
        <w:rPr>
          <w:sz w:val="28"/>
          <w:szCs w:val="28"/>
          <w:lang w:val="uk-UA"/>
        </w:rPr>
        <w:t xml:space="preserve">Для оцінювання розвитку фізичних якостей використовуються орієнтовані нормативи, передбачені освітньою програмою, та нормативи, запропоновані програмами кожного варіативного модуля по роках вивчення. Порядок складання нормативів визначає вчитель відповідно до календарно-тематичного планування. </w:t>
      </w:r>
    </w:p>
    <w:p>
      <w:pPr>
        <w:pStyle w:val="Default"/>
        <w:rPr>
          <w:sz w:val="28"/>
          <w:szCs w:val="28"/>
          <w:lang w:val="uk-UA"/>
        </w:rPr>
      </w:pPr>
      <w:r>
        <w:rPr>
          <w:sz w:val="28"/>
          <w:szCs w:val="28"/>
          <w:lang w:val="uk-UA"/>
        </w:rPr>
        <w:t xml:space="preserve">У період з 01.09. до 01.10 кожного навчального року з метою адаптації учнів до навантажень на уроках фізичної культури прийом навчальних нормативів не здійснюють, а заняття мають рекріаційно - оздоровчий характер з помірними навантаженнями. </w:t>
      </w:r>
    </w:p>
    <w:p>
      <w:pPr>
        <w:pStyle w:val="Default"/>
        <w:rPr>
          <w:sz w:val="28"/>
          <w:szCs w:val="28"/>
          <w:lang w:val="uk-UA"/>
        </w:rPr>
      </w:pPr>
      <w:r>
        <w:rPr>
          <w:sz w:val="28"/>
          <w:szCs w:val="28"/>
          <w:lang w:val="uk-UA"/>
        </w:rPr>
        <w:t xml:space="preserve">Оцінювання техніки виконання фізичних вправ, рівня засвоєння теоретико - методичних знань, виконання навчальних завдань під час уроку може здійснюватися як комплексно, так і роздільно. </w:t>
      </w:r>
    </w:p>
    <w:p>
      <w:pPr>
        <w:pStyle w:val="Default"/>
        <w:rPr>
          <w:sz w:val="28"/>
          <w:szCs w:val="28"/>
          <w:lang w:val="uk-UA"/>
        </w:rPr>
      </w:pPr>
      <w:r>
        <w:rPr>
          <w:sz w:val="28"/>
          <w:szCs w:val="28"/>
          <w:lang w:val="uk-UA"/>
        </w:rPr>
        <w:t xml:space="preserve">Учні 1-4 класів оцінюються вербально. </w:t>
      </w:r>
    </w:p>
    <w:p>
      <w:pPr>
        <w:pStyle w:val="Default"/>
        <w:rPr>
          <w:sz w:val="28"/>
          <w:szCs w:val="28"/>
          <w:lang w:val="uk-UA"/>
        </w:rPr>
      </w:pPr>
      <w:r>
        <w:rPr>
          <w:sz w:val="28"/>
          <w:szCs w:val="28"/>
          <w:lang w:val="uk-UA"/>
        </w:rPr>
        <w:t xml:space="preserve">Учні 5-х класів оцінюються відповідно до рішення педради (перше півріччя). </w:t>
      </w:r>
    </w:p>
    <w:p>
      <w:pPr>
        <w:pStyle w:val="Default"/>
        <w:rPr>
          <w:sz w:val="28"/>
          <w:szCs w:val="28"/>
          <w:lang w:val="uk-UA"/>
        </w:rPr>
      </w:pPr>
      <w:r>
        <w:rPr>
          <w:sz w:val="28"/>
          <w:szCs w:val="28"/>
          <w:lang w:val="uk-UA"/>
        </w:rPr>
        <w:t xml:space="preserve">Учні 5-11 класів оцінюються згідно наказів МОН. </w:t>
      </w:r>
    </w:p>
    <w:p>
      <w:pPr>
        <w:pStyle w:val="Default"/>
        <w:rPr>
          <w:sz w:val="28"/>
          <w:szCs w:val="28"/>
          <w:lang w:val="uk-UA"/>
        </w:rPr>
      </w:pPr>
      <w:r>
        <w:rPr>
          <w:sz w:val="28"/>
          <w:szCs w:val="28"/>
          <w:lang w:val="uk-UA"/>
        </w:rPr>
        <w:t xml:space="preserve">Оцінюються групи: </w:t>
      </w:r>
    </w:p>
    <w:p>
      <w:pPr>
        <w:pStyle w:val="Default"/>
        <w:rPr>
          <w:sz w:val="28"/>
          <w:szCs w:val="28"/>
          <w:lang w:val="uk-UA"/>
        </w:rPr>
      </w:pPr>
      <w:r>
        <w:rPr>
          <w:b/>
          <w:color w:val="0070C0"/>
          <w:sz w:val="28"/>
          <w:szCs w:val="28"/>
          <w:lang w:val="uk-UA"/>
        </w:rPr>
        <w:t>Основна</w:t>
      </w:r>
      <w:r>
        <w:rPr>
          <w:sz w:val="28"/>
          <w:szCs w:val="28"/>
          <w:lang w:val="uk-UA"/>
        </w:rPr>
        <w:t xml:space="preserve"> – поточні оцінки та оцінки за виконання орієнтовних навчальних нормативів. </w:t>
      </w:r>
    </w:p>
    <w:p>
      <w:pPr>
        <w:pStyle w:val="Default"/>
        <w:rPr>
          <w:sz w:val="28"/>
          <w:szCs w:val="28"/>
          <w:lang w:val="uk-UA"/>
        </w:rPr>
      </w:pPr>
      <w:r>
        <w:rPr>
          <w:b/>
          <w:color w:val="0070C0"/>
          <w:sz w:val="28"/>
          <w:szCs w:val="28"/>
          <w:lang w:val="uk-UA"/>
        </w:rPr>
        <w:t xml:space="preserve">Підготовча </w:t>
      </w:r>
      <w:r>
        <w:rPr>
          <w:sz w:val="28"/>
          <w:szCs w:val="28"/>
          <w:lang w:val="uk-UA"/>
        </w:rPr>
        <w:t xml:space="preserve">– поточні оцінки та оцінки за нормативи, які можна скласти за індивідуальними особливостями учнів та з урахуванням його особистісних досягнень тощо. Допустиме навантаження для учнів встановлює вчитель. </w:t>
      </w:r>
    </w:p>
    <w:p>
      <w:pPr>
        <w:pStyle w:val="Default"/>
        <w:rPr>
          <w:sz w:val="28"/>
          <w:szCs w:val="28"/>
          <w:lang w:val="uk-UA"/>
        </w:rPr>
      </w:pPr>
      <w:r>
        <w:rPr>
          <w:b/>
          <w:color w:val="0070C0"/>
          <w:sz w:val="28"/>
          <w:szCs w:val="28"/>
          <w:lang w:val="uk-UA"/>
        </w:rPr>
        <w:t xml:space="preserve">Спеціальна </w:t>
      </w:r>
      <w:r>
        <w:rPr>
          <w:sz w:val="28"/>
          <w:szCs w:val="28"/>
          <w:lang w:val="uk-UA"/>
        </w:rPr>
        <w:t xml:space="preserve">– присутність на 50% та більше уроках. Виконання фізичних вправ без урахування часу та кількості разів. Навантаження встановлює вчитель. </w:t>
      </w:r>
      <w:r>
        <w:br w:type="page"/>
      </w:r>
    </w:p>
    <w:p>
      <w:pPr>
        <w:pStyle w:val="Default"/>
        <w:rPr>
          <w:sz w:val="28"/>
          <w:szCs w:val="28"/>
          <w:lang w:val="uk-UA"/>
        </w:rPr>
      </w:pPr>
      <w:r>
        <w:rPr>
          <w:sz w:val="28"/>
          <w:szCs w:val="28"/>
          <w:lang w:val="uk-UA"/>
        </w:rPr>
        <w:t xml:space="preserve">Оцінки виставляються до класних журналів з жовтня та відповідно до дати наказу по гімназії про розподіл учнів на медичні групи. </w:t>
      </w:r>
    </w:p>
    <w:p>
      <w:pPr>
        <w:pStyle w:val="Default"/>
        <w:rPr>
          <w:sz w:val="28"/>
          <w:szCs w:val="28"/>
          <w:lang w:val="uk-UA"/>
        </w:rPr>
      </w:pPr>
      <w:r>
        <w:rPr>
          <w:sz w:val="28"/>
          <w:szCs w:val="28"/>
          <w:lang w:val="uk-UA"/>
        </w:rPr>
        <w:t xml:space="preserve">Учні, які не пройшли пробу Руф’є та тимчасово звільнені, оцінюються та отримують навантаження по спеціальній групі. </w:t>
      </w:r>
    </w:p>
    <w:p>
      <w:pPr>
        <w:pStyle w:val="Default"/>
        <w:rPr>
          <w:sz w:val="28"/>
          <w:szCs w:val="28"/>
          <w:lang w:val="uk-UA"/>
        </w:rPr>
      </w:pPr>
      <w:r>
        <w:rPr>
          <w:sz w:val="28"/>
          <w:szCs w:val="28"/>
          <w:lang w:val="uk-UA"/>
        </w:rPr>
        <w:t xml:space="preserve">Учень, віднесений до підготовчої групи, в день складання орієнтовного навчального нормативу оцінку не отримує (вільна клітинка). </w:t>
      </w:r>
    </w:p>
    <w:p>
      <w:pPr>
        <w:pStyle w:val="Default"/>
        <w:rPr>
          <w:sz w:val="28"/>
          <w:szCs w:val="28"/>
          <w:lang w:val="uk-UA"/>
        </w:rPr>
      </w:pPr>
      <w:r>
        <w:rPr>
          <w:b/>
          <w:color w:val="0070C0"/>
          <w:sz w:val="28"/>
          <w:szCs w:val="28"/>
          <w:lang w:val="uk-UA"/>
        </w:rPr>
        <w:t>Основна група</w:t>
      </w:r>
      <w:r>
        <w:rPr>
          <w:sz w:val="28"/>
          <w:szCs w:val="28"/>
          <w:lang w:val="uk-UA"/>
        </w:rPr>
        <w:t xml:space="preserve"> оцінюється оцінкою (цифра) поточною: за виконання навчального нормативу, техніку виконання фізичних вправ, усну або письмову роботу (самостійна, контрольна, тематична контрольна, тестування та інше). </w:t>
      </w:r>
    </w:p>
    <w:p>
      <w:pPr>
        <w:pStyle w:val="Default"/>
        <w:rPr>
          <w:sz w:val="28"/>
          <w:szCs w:val="28"/>
          <w:lang w:val="uk-UA"/>
        </w:rPr>
      </w:pPr>
      <w:r>
        <w:rPr>
          <w:sz w:val="28"/>
          <w:szCs w:val="28"/>
          <w:lang w:val="uk-UA"/>
        </w:rPr>
        <w:t xml:space="preserve">Тематична, семестрова, річна оцінка записується цифрою. </w:t>
      </w:r>
    </w:p>
    <w:p>
      <w:pPr>
        <w:pStyle w:val="Default"/>
        <w:rPr>
          <w:sz w:val="28"/>
          <w:szCs w:val="28"/>
          <w:lang w:val="uk-UA"/>
        </w:rPr>
      </w:pPr>
      <w:r>
        <w:rPr>
          <w:b/>
          <w:color w:val="0070C0"/>
          <w:sz w:val="28"/>
          <w:szCs w:val="28"/>
          <w:lang w:val="uk-UA"/>
        </w:rPr>
        <w:t>Підготовча група</w:t>
      </w:r>
      <w:r>
        <w:rPr>
          <w:sz w:val="28"/>
          <w:szCs w:val="28"/>
          <w:lang w:val="uk-UA"/>
        </w:rPr>
        <w:t xml:space="preserve"> оцінюється оцінкою (цифра) поточною: за виконання навчального нормативу за індивідуальними особливостями, що не протидіє його здоров’ю, техніку виконання фізичних вправ, усну або письмову роботу (самостійна, контрольна, тематична контрольна, тестування та інше). </w:t>
      </w:r>
    </w:p>
    <w:p>
      <w:pPr>
        <w:pStyle w:val="Default"/>
        <w:rPr>
          <w:sz w:val="28"/>
          <w:szCs w:val="28"/>
          <w:lang w:val="uk-UA"/>
        </w:rPr>
      </w:pPr>
      <w:r>
        <w:rPr>
          <w:sz w:val="28"/>
          <w:szCs w:val="28"/>
          <w:lang w:val="uk-UA"/>
        </w:rPr>
        <w:t xml:space="preserve">Тематична, семестрова, річна оцінка записується цифрою. </w:t>
      </w:r>
    </w:p>
    <w:p>
      <w:pPr>
        <w:pStyle w:val="Default"/>
        <w:rPr>
          <w:sz w:val="28"/>
          <w:szCs w:val="28"/>
          <w:lang w:val="uk-UA"/>
        </w:rPr>
      </w:pPr>
      <w:r>
        <w:rPr>
          <w:b/>
          <w:color w:val="0070C0"/>
          <w:sz w:val="28"/>
          <w:szCs w:val="28"/>
          <w:lang w:val="uk-UA"/>
        </w:rPr>
        <w:t>Спеціальна група</w:t>
      </w:r>
      <w:r>
        <w:rPr>
          <w:sz w:val="28"/>
          <w:szCs w:val="28"/>
          <w:lang w:val="uk-UA"/>
        </w:rPr>
        <w:t xml:space="preserve"> – оцінки за виконання завдань не виставляються, оцінюють виконання фізичних вправ за індивідуальними особливостями, що не протидіє його здоров’ю, усну або письмову роботу (самостійна, контрольна, тематична контрольна, тестування, техніку виконання фізичних вправ, теоретико-  методичних знань), виконання завдань під час уроку. </w:t>
      </w:r>
    </w:p>
    <w:p>
      <w:pPr>
        <w:pStyle w:val="Default"/>
        <w:rPr>
          <w:sz w:val="28"/>
          <w:szCs w:val="28"/>
          <w:lang w:val="uk-UA"/>
        </w:rPr>
      </w:pPr>
      <w:r>
        <w:rPr>
          <w:sz w:val="28"/>
          <w:szCs w:val="28"/>
          <w:lang w:val="uk-UA"/>
        </w:rPr>
        <w:t xml:space="preserve">Тематична, семестрова, річна оцінка записується словом «зараховано» або «незараховано» («зар.», «незар.»). </w:t>
      </w:r>
    </w:p>
    <w:p>
      <w:pPr>
        <w:pStyle w:val="Normal"/>
        <w:rPr>
          <w:sz w:val="28"/>
          <w:szCs w:val="28"/>
          <w:lang w:val="uk-UA"/>
        </w:rPr>
      </w:pPr>
      <w:r>
        <w:rPr>
          <w:sz w:val="28"/>
          <w:szCs w:val="28"/>
          <w:lang w:val="uk-UA"/>
        </w:rPr>
        <w:t>В графі «Домашнє завдання» записується завдання з приміткою «індивідуально» та через певний проміжок часу необхідно здійснити контроль виконання домашнього завдання (вибірково), допускається виставлення оцінки. До класних журналів, за наказом по гімназії, за рішенням педради, заповнення графи «Домашнє завдання» необов’язкове.</w:t>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tbl>
      <w:tblPr>
        <w:tblStyle w:val="a8"/>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808"/>
        <w:gridCol w:w="1135"/>
        <w:gridCol w:w="6628"/>
      </w:tblGrid>
      <w:tr>
        <w:trPr/>
        <w:tc>
          <w:tcPr>
            <w:tcW w:w="1808" w:type="dxa"/>
            <w:tcBorders/>
            <w:shd w:color="auto" w:fill="FFFF00" w:val="clear"/>
          </w:tcPr>
          <w:p>
            <w:pPr>
              <w:pStyle w:val="Default"/>
              <w:widowControl/>
              <w:spacing w:before="0" w:after="0"/>
              <w:jc w:val="left"/>
              <w:rPr>
                <w:color w:val="C00000"/>
                <w:sz w:val="28"/>
                <w:szCs w:val="28"/>
                <w:lang w:val="uk-UA"/>
              </w:rPr>
            </w:pPr>
            <w:r>
              <w:rPr>
                <w:b/>
                <w:bCs/>
                <w:color w:val="C00000"/>
                <w:kern w:val="0"/>
                <w:sz w:val="28"/>
                <w:szCs w:val="28"/>
                <w:lang w:val="uk-UA" w:bidi="ar-SA"/>
              </w:rPr>
              <w:t>Рівні навчальних  досягнень</w:t>
            </w:r>
          </w:p>
        </w:tc>
        <w:tc>
          <w:tcPr>
            <w:tcW w:w="1135" w:type="dxa"/>
            <w:tcBorders/>
            <w:shd w:color="auto" w:fill="FFFF00" w:val="clear"/>
          </w:tcPr>
          <w:p>
            <w:pPr>
              <w:pStyle w:val="Normal"/>
              <w:widowControl/>
              <w:spacing w:before="0" w:after="0"/>
              <w:jc w:val="left"/>
              <w:rPr>
                <w:b/>
                <w:color w:val="C00000"/>
                <w:sz w:val="28"/>
                <w:szCs w:val="28"/>
                <w:lang w:val="uk-UA"/>
              </w:rPr>
            </w:pPr>
            <w:r>
              <w:rPr>
                <w:b/>
                <w:color w:val="C00000"/>
                <w:kern w:val="0"/>
                <w:sz w:val="28"/>
                <w:szCs w:val="28"/>
                <w:lang w:val="uk-UA" w:bidi="ar-SA"/>
              </w:rPr>
            </w:r>
          </w:p>
          <w:p>
            <w:pPr>
              <w:pStyle w:val="Normal"/>
              <w:widowControl/>
              <w:spacing w:before="0" w:after="0"/>
              <w:jc w:val="left"/>
              <w:rPr>
                <w:b/>
                <w:color w:val="C00000"/>
                <w:sz w:val="28"/>
                <w:szCs w:val="28"/>
                <w:lang w:val="uk-UA"/>
              </w:rPr>
            </w:pPr>
            <w:r>
              <w:rPr>
                <w:b/>
                <w:color w:val="C00000"/>
                <w:kern w:val="0"/>
                <w:sz w:val="28"/>
                <w:szCs w:val="28"/>
                <w:lang w:val="uk-UA" w:bidi="ar-SA"/>
              </w:rPr>
              <w:t>Бали</w:t>
            </w:r>
          </w:p>
        </w:tc>
        <w:tc>
          <w:tcPr>
            <w:tcW w:w="6628" w:type="dxa"/>
            <w:tcBorders/>
            <w:shd w:color="auto" w:fill="FFFF00" w:val="clear"/>
          </w:tcPr>
          <w:p>
            <w:pPr>
              <w:pStyle w:val="Default"/>
              <w:widowControl/>
              <w:spacing w:before="0" w:after="0"/>
              <w:jc w:val="left"/>
              <w:rPr>
                <w:b/>
                <w:bCs/>
                <w:color w:val="C00000"/>
                <w:sz w:val="28"/>
                <w:szCs w:val="28"/>
                <w:lang w:val="uk-UA"/>
              </w:rPr>
            </w:pPr>
            <w:r>
              <w:rPr>
                <w:b/>
                <w:bCs/>
                <w:color w:val="C00000"/>
                <w:kern w:val="0"/>
                <w:sz w:val="28"/>
                <w:szCs w:val="28"/>
                <w:lang w:val="uk-UA" w:bidi="ar-SA"/>
              </w:rPr>
            </w:r>
          </w:p>
          <w:p>
            <w:pPr>
              <w:pStyle w:val="Default"/>
              <w:widowControl/>
              <w:spacing w:before="0" w:after="0"/>
              <w:jc w:val="left"/>
              <w:rPr>
                <w:color w:val="C00000"/>
                <w:sz w:val="28"/>
                <w:szCs w:val="28"/>
                <w:lang w:val="uk-UA"/>
              </w:rPr>
            </w:pPr>
            <w:r>
              <w:rPr>
                <w:b/>
                <w:bCs/>
                <w:color w:val="C00000"/>
                <w:kern w:val="0"/>
                <w:sz w:val="28"/>
                <w:szCs w:val="28"/>
                <w:lang w:val="uk-UA" w:bidi="ar-SA"/>
              </w:rPr>
              <w:t>Критерії оцінювання навчальних досягнень</w:t>
            </w:r>
          </w:p>
        </w:tc>
      </w:tr>
      <w:tr>
        <w:trPr>
          <w:trHeight w:val="450" w:hRule="atLeast"/>
        </w:trPr>
        <w:tc>
          <w:tcPr>
            <w:tcW w:w="1808" w:type="dxa"/>
            <w:vMerge w:val="restart"/>
            <w:tcBorders/>
            <w:shd w:color="auto" w:fill="CCFF33" w:val="clear"/>
          </w:tcPr>
          <w:p>
            <w:pPr>
              <w:pStyle w:val="Normal"/>
              <w:widowControl/>
              <w:spacing w:before="0" w:after="0"/>
              <w:jc w:val="center"/>
              <w:rPr>
                <w:b/>
                <w:color w:val="530D49"/>
                <w:sz w:val="28"/>
                <w:szCs w:val="28"/>
                <w:lang w:val="uk-UA"/>
              </w:rPr>
            </w:pPr>
            <w:r>
              <w:rPr>
                <w:b/>
                <w:color w:val="530D49"/>
                <w:kern w:val="0"/>
                <w:sz w:val="28"/>
                <w:szCs w:val="28"/>
                <w:lang w:val="uk-UA" w:bidi="ar-SA"/>
              </w:rPr>
            </w:r>
          </w:p>
          <w:p>
            <w:pPr>
              <w:pStyle w:val="Normal"/>
              <w:widowControl/>
              <w:spacing w:before="0" w:after="0"/>
              <w:jc w:val="center"/>
              <w:rPr>
                <w:b/>
                <w:color w:val="530D49"/>
                <w:sz w:val="28"/>
                <w:szCs w:val="28"/>
                <w:lang w:val="uk-UA"/>
              </w:rPr>
            </w:pPr>
            <w:r>
              <w:rPr>
                <w:b/>
                <w:color w:val="530D49"/>
                <w:kern w:val="0"/>
                <w:sz w:val="28"/>
                <w:szCs w:val="28"/>
                <w:lang w:val="uk-UA" w:bidi="ar-SA"/>
              </w:rPr>
            </w:r>
          </w:p>
          <w:p>
            <w:pPr>
              <w:pStyle w:val="Normal"/>
              <w:widowControl/>
              <w:spacing w:before="0" w:after="0"/>
              <w:jc w:val="center"/>
              <w:rPr>
                <w:b/>
                <w:color w:val="530D49"/>
                <w:sz w:val="28"/>
                <w:szCs w:val="28"/>
                <w:lang w:val="uk-UA"/>
              </w:rPr>
            </w:pPr>
            <w:r>
              <w:rPr>
                <w:b/>
                <w:color w:val="530D49"/>
                <w:kern w:val="0"/>
                <w:sz w:val="28"/>
                <w:szCs w:val="28"/>
                <w:lang w:val="uk-UA" w:bidi="ar-SA"/>
              </w:rPr>
              <w:t>І</w:t>
            </w:r>
          </w:p>
          <w:p>
            <w:pPr>
              <w:pStyle w:val="Normal"/>
              <w:widowControl/>
              <w:spacing w:before="0" w:after="0"/>
              <w:jc w:val="center"/>
              <w:rPr>
                <w:b/>
                <w:color w:val="530D49"/>
                <w:sz w:val="28"/>
                <w:szCs w:val="28"/>
                <w:lang w:val="uk-UA"/>
              </w:rPr>
            </w:pPr>
            <w:r>
              <w:rPr>
                <w:b/>
                <w:color w:val="530D49"/>
                <w:kern w:val="0"/>
                <w:sz w:val="28"/>
                <w:szCs w:val="28"/>
                <w:lang w:val="uk-UA" w:bidi="ar-SA"/>
              </w:rPr>
              <w:t>Початковий</w:t>
            </w:r>
          </w:p>
        </w:tc>
        <w:tc>
          <w:tcPr>
            <w:tcW w:w="1135" w:type="dxa"/>
            <w:tcBorders/>
            <w:shd w:color="auto" w:fill="CCFF33" w:val="clear"/>
          </w:tcPr>
          <w:p>
            <w:pPr>
              <w:pStyle w:val="Normal"/>
              <w:widowControl/>
              <w:spacing w:before="0" w:after="0"/>
              <w:jc w:val="center"/>
              <w:rPr>
                <w:b/>
                <w:color w:themeColor="text1" w:val="000000"/>
                <w:sz w:val="28"/>
                <w:szCs w:val="28"/>
                <w:lang w:val="uk-UA"/>
              </w:rPr>
            </w:pPr>
            <w:r>
              <w:rPr>
                <w:b/>
                <w:color w:themeColor="text1" w:val="000000"/>
                <w:kern w:val="0"/>
                <w:sz w:val="28"/>
                <w:szCs w:val="28"/>
                <w:lang w:val="uk-UA" w:bidi="ar-SA"/>
              </w:rPr>
            </w:r>
          </w:p>
          <w:p>
            <w:pPr>
              <w:pStyle w:val="Normal"/>
              <w:widowControl/>
              <w:spacing w:before="0" w:after="0"/>
              <w:jc w:val="center"/>
              <w:rPr>
                <w:b/>
                <w:color w:themeColor="text1" w:val="000000"/>
                <w:sz w:val="28"/>
                <w:szCs w:val="28"/>
                <w:lang w:val="uk-UA"/>
              </w:rPr>
            </w:pPr>
            <w:r>
              <w:rPr>
                <w:b/>
                <w:color w:themeColor="text1" w:val="000000"/>
                <w:kern w:val="0"/>
                <w:sz w:val="28"/>
                <w:szCs w:val="28"/>
                <w:lang w:val="uk-UA" w:bidi="ar-SA"/>
              </w:rPr>
              <w:t>1</w:t>
            </w:r>
          </w:p>
        </w:tc>
        <w:tc>
          <w:tcPr>
            <w:tcW w:w="6628" w:type="dxa"/>
            <w:tcBorders/>
            <w:shd w:color="auto" w:fill="CCFF33" w:val="clear"/>
          </w:tcPr>
          <w:p>
            <w:pPr>
              <w:pStyle w:val="Default"/>
              <w:widowControl/>
              <w:spacing w:before="0" w:after="0"/>
              <w:jc w:val="left"/>
              <w:rPr>
                <w:color w:themeColor="text1" w:val="000000"/>
                <w:sz w:val="22"/>
                <w:szCs w:val="22"/>
                <w:lang w:val="uk-UA"/>
              </w:rPr>
            </w:pPr>
            <w:r>
              <w:rPr>
                <w:color w:themeColor="text1" w:val="000000"/>
                <w:kern w:val="0"/>
                <w:sz w:val="22"/>
                <w:szCs w:val="22"/>
                <w:lang w:val="uk-UA" w:bidi="ar-SA"/>
              </w:rPr>
              <w:t>Учень (учениця)має фрагментарні уявлення з предмета, необхідні для розрізнення та виконання певних елементів фізичних вправ з допомогою вчителя.</w:t>
            </w:r>
          </w:p>
        </w:tc>
      </w:tr>
      <w:tr>
        <w:trPr>
          <w:trHeight w:val="315" w:hRule="atLeast"/>
        </w:trPr>
        <w:tc>
          <w:tcPr>
            <w:tcW w:w="1808" w:type="dxa"/>
            <w:vMerge w:val="continue"/>
            <w:tcBorders/>
            <w:shd w:color="auto" w:fill="CCFF33" w:val="clear"/>
          </w:tcPr>
          <w:p>
            <w:pPr>
              <w:pStyle w:val="Normal"/>
              <w:widowControl/>
              <w:spacing w:before="0" w:after="0"/>
              <w:jc w:val="center"/>
              <w:rPr>
                <w:b/>
                <w:color w:val="530D49"/>
                <w:sz w:val="28"/>
                <w:szCs w:val="28"/>
                <w:lang w:val="uk-UA"/>
              </w:rPr>
            </w:pPr>
            <w:r>
              <w:rPr>
                <w:b/>
                <w:color w:val="530D49"/>
                <w:kern w:val="0"/>
                <w:sz w:val="28"/>
                <w:szCs w:val="28"/>
                <w:lang w:val="uk-UA" w:bidi="ar-SA"/>
              </w:rPr>
            </w:r>
          </w:p>
        </w:tc>
        <w:tc>
          <w:tcPr>
            <w:tcW w:w="1135" w:type="dxa"/>
            <w:tcBorders/>
            <w:shd w:color="auto" w:fill="CCFF33" w:val="clear"/>
          </w:tcPr>
          <w:p>
            <w:pPr>
              <w:pStyle w:val="Normal"/>
              <w:widowControl/>
              <w:spacing w:before="0" w:after="0"/>
              <w:jc w:val="center"/>
              <w:rPr>
                <w:b/>
                <w:sz w:val="28"/>
                <w:szCs w:val="28"/>
                <w:lang w:val="uk-UA"/>
              </w:rPr>
            </w:pPr>
            <w:r>
              <w:rPr>
                <w:b/>
                <w:kern w:val="0"/>
                <w:sz w:val="28"/>
                <w:szCs w:val="28"/>
                <w:lang w:val="uk-UA" w:bidi="ar-SA"/>
              </w:rPr>
            </w:r>
          </w:p>
          <w:p>
            <w:pPr>
              <w:pStyle w:val="Normal"/>
              <w:widowControl/>
              <w:spacing w:before="0" w:after="0"/>
              <w:jc w:val="center"/>
              <w:rPr>
                <w:b/>
                <w:sz w:val="28"/>
                <w:szCs w:val="28"/>
                <w:lang w:val="uk-UA"/>
              </w:rPr>
            </w:pPr>
            <w:r>
              <w:rPr>
                <w:b/>
                <w:kern w:val="0"/>
                <w:sz w:val="28"/>
                <w:szCs w:val="28"/>
                <w:lang w:val="uk-UA" w:bidi="ar-SA"/>
              </w:rPr>
              <w:t>2</w:t>
            </w:r>
          </w:p>
        </w:tc>
        <w:tc>
          <w:tcPr>
            <w:tcW w:w="6628" w:type="dxa"/>
            <w:tcBorders/>
            <w:shd w:color="auto" w:fill="CCFF33" w:val="clear"/>
          </w:tcPr>
          <w:p>
            <w:pPr>
              <w:pStyle w:val="Default"/>
              <w:widowControl/>
              <w:spacing w:before="0" w:after="0"/>
              <w:jc w:val="left"/>
              <w:rPr>
                <w:sz w:val="22"/>
                <w:szCs w:val="22"/>
                <w:lang w:val="uk-UA"/>
              </w:rPr>
            </w:pPr>
            <w:r>
              <w:rPr>
                <w:kern w:val="0"/>
                <w:sz w:val="22"/>
                <w:szCs w:val="22"/>
                <w:lang w:val="uk-UA" w:bidi="ar-SA"/>
              </w:rPr>
              <w:t>Учень (учениця) володіє навчальним матеріалом на елементарному рівні, може розрізняти та виконувати окремі елементи фізичних вправ з допомогою вчителя.</w:t>
            </w:r>
          </w:p>
        </w:tc>
      </w:tr>
      <w:tr>
        <w:trPr>
          <w:trHeight w:val="300" w:hRule="atLeast"/>
        </w:trPr>
        <w:tc>
          <w:tcPr>
            <w:tcW w:w="1808" w:type="dxa"/>
            <w:vMerge w:val="continue"/>
            <w:tcBorders/>
            <w:shd w:color="auto" w:fill="CCFF33" w:val="clear"/>
          </w:tcPr>
          <w:p>
            <w:pPr>
              <w:pStyle w:val="Normal"/>
              <w:widowControl/>
              <w:spacing w:before="0" w:after="0"/>
              <w:jc w:val="center"/>
              <w:rPr>
                <w:b/>
                <w:color w:val="530D49"/>
                <w:sz w:val="28"/>
                <w:szCs w:val="28"/>
                <w:lang w:val="uk-UA"/>
              </w:rPr>
            </w:pPr>
            <w:r>
              <w:rPr>
                <w:b/>
                <w:color w:val="530D49"/>
                <w:kern w:val="0"/>
                <w:sz w:val="28"/>
                <w:szCs w:val="28"/>
                <w:lang w:val="uk-UA" w:bidi="ar-SA"/>
              </w:rPr>
            </w:r>
          </w:p>
        </w:tc>
        <w:tc>
          <w:tcPr>
            <w:tcW w:w="1135" w:type="dxa"/>
            <w:tcBorders/>
            <w:shd w:color="auto" w:fill="CCFF33" w:val="clear"/>
          </w:tcPr>
          <w:p>
            <w:pPr>
              <w:pStyle w:val="Normal"/>
              <w:widowControl/>
              <w:spacing w:before="0" w:after="0"/>
              <w:jc w:val="center"/>
              <w:rPr>
                <w:b/>
                <w:sz w:val="28"/>
                <w:szCs w:val="28"/>
                <w:lang w:val="uk-UA"/>
              </w:rPr>
            </w:pPr>
            <w:r>
              <w:rPr>
                <w:b/>
                <w:kern w:val="0"/>
                <w:sz w:val="28"/>
                <w:szCs w:val="28"/>
                <w:lang w:val="uk-UA" w:bidi="ar-SA"/>
              </w:rPr>
            </w:r>
          </w:p>
          <w:p>
            <w:pPr>
              <w:pStyle w:val="Normal"/>
              <w:widowControl/>
              <w:spacing w:before="0" w:after="0"/>
              <w:jc w:val="center"/>
              <w:rPr>
                <w:b/>
                <w:sz w:val="28"/>
                <w:szCs w:val="28"/>
                <w:lang w:val="uk-UA"/>
              </w:rPr>
            </w:pPr>
            <w:r>
              <w:rPr>
                <w:b/>
                <w:kern w:val="0"/>
                <w:sz w:val="28"/>
                <w:szCs w:val="28"/>
                <w:lang w:val="uk-UA" w:bidi="ar-SA"/>
              </w:rPr>
              <w:t>3</w:t>
            </w:r>
          </w:p>
        </w:tc>
        <w:tc>
          <w:tcPr>
            <w:tcW w:w="6628" w:type="dxa"/>
            <w:tcBorders/>
            <w:shd w:color="auto" w:fill="CCFF33" w:val="clear"/>
          </w:tcPr>
          <w:p>
            <w:pPr>
              <w:pStyle w:val="Default"/>
              <w:widowControl/>
              <w:spacing w:before="0" w:after="0"/>
              <w:jc w:val="left"/>
              <w:rPr>
                <w:sz w:val="22"/>
                <w:szCs w:val="22"/>
                <w:lang w:val="uk-UA"/>
              </w:rPr>
            </w:pPr>
            <w:r>
              <w:rPr>
                <w:kern w:val="0"/>
                <w:sz w:val="22"/>
                <w:szCs w:val="22"/>
                <w:lang w:val="uk-UA" w:bidi="ar-SA"/>
              </w:rPr>
              <w:t>Учень (учениця) володіє навчальним матеріалом на початковому рівні, розрізняє елементи техніки виконання фізичних вправ, може виконувати нормативний показник низького рівня.</w:t>
            </w:r>
          </w:p>
        </w:tc>
      </w:tr>
      <w:tr>
        <w:trPr>
          <w:trHeight w:val="450" w:hRule="atLeast"/>
        </w:trPr>
        <w:tc>
          <w:tcPr>
            <w:tcW w:w="1808" w:type="dxa"/>
            <w:vMerge w:val="restart"/>
            <w:tcBorders/>
            <w:shd w:color="auto" w:fill="00FFFF" w:val="clear"/>
          </w:tcPr>
          <w:p>
            <w:pPr>
              <w:pStyle w:val="Normal"/>
              <w:widowControl/>
              <w:spacing w:before="0" w:after="0"/>
              <w:jc w:val="left"/>
              <w:rPr>
                <w:b/>
                <w:color w:val="530D49"/>
                <w:sz w:val="28"/>
                <w:szCs w:val="28"/>
                <w:lang w:val="uk-UA"/>
              </w:rPr>
            </w:pPr>
            <w:r>
              <w:rPr>
                <w:b/>
                <w:color w:val="530D49"/>
                <w:kern w:val="0"/>
                <w:sz w:val="28"/>
                <w:szCs w:val="28"/>
                <w:lang w:val="uk-UA" w:bidi="ar-SA"/>
              </w:rPr>
            </w:r>
          </w:p>
          <w:p>
            <w:pPr>
              <w:pStyle w:val="Normal"/>
              <w:widowControl/>
              <w:spacing w:before="0" w:after="0"/>
              <w:jc w:val="center"/>
              <w:rPr>
                <w:b/>
                <w:color w:val="530D49"/>
                <w:sz w:val="28"/>
                <w:szCs w:val="28"/>
                <w:lang w:val="uk-UA"/>
              </w:rPr>
            </w:pPr>
            <w:r>
              <w:rPr>
                <w:b/>
                <w:color w:val="530D49"/>
                <w:kern w:val="0"/>
                <w:sz w:val="28"/>
                <w:szCs w:val="28"/>
                <w:lang w:val="uk-UA" w:bidi="ar-SA"/>
              </w:rPr>
            </w:r>
          </w:p>
          <w:p>
            <w:pPr>
              <w:pStyle w:val="Normal"/>
              <w:widowControl/>
              <w:spacing w:before="0" w:after="0"/>
              <w:jc w:val="center"/>
              <w:rPr>
                <w:b/>
                <w:color w:val="530D49"/>
                <w:sz w:val="28"/>
                <w:szCs w:val="28"/>
                <w:lang w:val="uk-UA"/>
              </w:rPr>
            </w:pPr>
            <w:r>
              <w:rPr>
                <w:b/>
                <w:color w:val="530D49"/>
                <w:kern w:val="0"/>
                <w:sz w:val="28"/>
                <w:szCs w:val="28"/>
                <w:lang w:val="uk-UA" w:bidi="ar-SA"/>
              </w:rPr>
            </w:r>
          </w:p>
          <w:p>
            <w:pPr>
              <w:pStyle w:val="Normal"/>
              <w:widowControl/>
              <w:spacing w:before="0" w:after="0"/>
              <w:jc w:val="center"/>
              <w:rPr>
                <w:b/>
                <w:color w:val="530D49"/>
                <w:sz w:val="28"/>
                <w:szCs w:val="28"/>
                <w:lang w:val="uk-UA"/>
              </w:rPr>
            </w:pPr>
            <w:r>
              <w:rPr>
                <w:b/>
                <w:color w:val="530D49"/>
                <w:kern w:val="0"/>
                <w:sz w:val="28"/>
                <w:szCs w:val="28"/>
                <w:lang w:val="uk-UA" w:bidi="ar-SA"/>
              </w:rPr>
              <w:t>І І</w:t>
            </w:r>
          </w:p>
          <w:p>
            <w:pPr>
              <w:pStyle w:val="Normal"/>
              <w:widowControl/>
              <w:spacing w:before="0" w:after="0"/>
              <w:jc w:val="center"/>
              <w:rPr>
                <w:b/>
                <w:color w:val="530D49"/>
                <w:sz w:val="28"/>
                <w:szCs w:val="28"/>
                <w:lang w:val="uk-UA"/>
              </w:rPr>
            </w:pPr>
            <w:r>
              <w:rPr>
                <w:b/>
                <w:color w:val="530D49"/>
                <w:kern w:val="0"/>
                <w:sz w:val="28"/>
                <w:szCs w:val="28"/>
                <w:lang w:val="uk-UA" w:bidi="ar-SA"/>
              </w:rPr>
              <w:t>Середній</w:t>
            </w:r>
          </w:p>
        </w:tc>
        <w:tc>
          <w:tcPr>
            <w:tcW w:w="1135" w:type="dxa"/>
            <w:tcBorders/>
            <w:shd w:color="auto" w:fill="00FFFF" w:val="clear"/>
          </w:tcPr>
          <w:p>
            <w:pPr>
              <w:pStyle w:val="Normal"/>
              <w:widowControl/>
              <w:spacing w:before="0" w:after="0"/>
              <w:jc w:val="center"/>
              <w:rPr>
                <w:b/>
                <w:sz w:val="28"/>
                <w:szCs w:val="28"/>
                <w:lang w:val="uk-UA"/>
              </w:rPr>
            </w:pPr>
            <w:r>
              <w:rPr>
                <w:b/>
                <w:kern w:val="0"/>
                <w:sz w:val="28"/>
                <w:szCs w:val="28"/>
                <w:lang w:val="uk-UA" w:bidi="ar-SA"/>
              </w:rPr>
            </w:r>
          </w:p>
          <w:p>
            <w:pPr>
              <w:pStyle w:val="Normal"/>
              <w:widowControl/>
              <w:spacing w:before="0" w:after="0"/>
              <w:jc w:val="center"/>
              <w:rPr>
                <w:b/>
                <w:sz w:val="28"/>
                <w:szCs w:val="28"/>
                <w:lang w:val="uk-UA"/>
              </w:rPr>
            </w:pPr>
            <w:r>
              <w:rPr>
                <w:b/>
                <w:kern w:val="0"/>
                <w:sz w:val="28"/>
                <w:szCs w:val="28"/>
                <w:lang w:val="uk-UA" w:bidi="ar-SA"/>
              </w:rPr>
              <w:t>4</w:t>
            </w:r>
          </w:p>
        </w:tc>
        <w:tc>
          <w:tcPr>
            <w:tcW w:w="6628" w:type="dxa"/>
            <w:tcBorders/>
            <w:shd w:color="auto" w:fill="00FFFF" w:val="clear"/>
          </w:tcPr>
          <w:p>
            <w:pPr>
              <w:pStyle w:val="Default"/>
              <w:widowControl/>
              <w:spacing w:before="0" w:after="0"/>
              <w:jc w:val="left"/>
              <w:rPr>
                <w:sz w:val="22"/>
                <w:szCs w:val="22"/>
                <w:lang w:val="uk-UA"/>
              </w:rPr>
            </w:pPr>
            <w:r>
              <w:rPr>
                <w:kern w:val="0"/>
                <w:sz w:val="22"/>
                <w:szCs w:val="22"/>
                <w:lang w:val="uk-UA" w:bidi="ar-SA"/>
              </w:rPr>
              <w:t>Учень (учениця) володіє навчальним матеріалом на рівні, вищому за початковий, розрізняє елементи техніки виконання фізичних вправ. Може виконувати більшість елементів фізичних вправ з незначними помилками.</w:t>
            </w:r>
          </w:p>
        </w:tc>
      </w:tr>
      <w:tr>
        <w:trPr>
          <w:trHeight w:val="315" w:hRule="atLeast"/>
        </w:trPr>
        <w:tc>
          <w:tcPr>
            <w:tcW w:w="1808" w:type="dxa"/>
            <w:vMerge w:val="continue"/>
            <w:tcBorders/>
            <w:shd w:color="auto" w:fill="00FFFF" w:val="clear"/>
          </w:tcPr>
          <w:p>
            <w:pPr>
              <w:pStyle w:val="Normal"/>
              <w:widowControl/>
              <w:spacing w:before="0" w:after="0"/>
              <w:jc w:val="center"/>
              <w:rPr>
                <w:b/>
                <w:color w:val="530D49"/>
                <w:sz w:val="28"/>
                <w:szCs w:val="28"/>
                <w:lang w:val="uk-UA"/>
              </w:rPr>
            </w:pPr>
            <w:r>
              <w:rPr>
                <w:b/>
                <w:color w:val="530D49"/>
                <w:kern w:val="0"/>
                <w:sz w:val="28"/>
                <w:szCs w:val="28"/>
                <w:lang w:val="uk-UA" w:bidi="ar-SA"/>
              </w:rPr>
            </w:r>
          </w:p>
        </w:tc>
        <w:tc>
          <w:tcPr>
            <w:tcW w:w="1135" w:type="dxa"/>
            <w:tcBorders/>
            <w:shd w:color="auto" w:fill="00FFFF" w:val="clear"/>
          </w:tcPr>
          <w:p>
            <w:pPr>
              <w:pStyle w:val="Normal"/>
              <w:widowControl/>
              <w:spacing w:before="0" w:after="0"/>
              <w:jc w:val="center"/>
              <w:rPr>
                <w:b/>
                <w:sz w:val="28"/>
                <w:szCs w:val="28"/>
                <w:lang w:val="uk-UA"/>
              </w:rPr>
            </w:pPr>
            <w:r>
              <w:rPr>
                <w:b/>
                <w:kern w:val="0"/>
                <w:sz w:val="28"/>
                <w:szCs w:val="28"/>
                <w:lang w:val="uk-UA" w:bidi="ar-SA"/>
              </w:rPr>
            </w:r>
          </w:p>
          <w:p>
            <w:pPr>
              <w:pStyle w:val="Normal"/>
              <w:widowControl/>
              <w:spacing w:before="0" w:after="0"/>
              <w:jc w:val="center"/>
              <w:rPr>
                <w:b/>
                <w:sz w:val="28"/>
                <w:szCs w:val="28"/>
                <w:lang w:val="uk-UA"/>
              </w:rPr>
            </w:pPr>
            <w:r>
              <w:rPr>
                <w:b/>
                <w:kern w:val="0"/>
                <w:sz w:val="28"/>
                <w:szCs w:val="28"/>
                <w:lang w:val="uk-UA" w:bidi="ar-SA"/>
              </w:rPr>
              <w:t>5</w:t>
            </w:r>
          </w:p>
        </w:tc>
        <w:tc>
          <w:tcPr>
            <w:tcW w:w="6628" w:type="dxa"/>
            <w:tcBorders/>
            <w:shd w:color="auto" w:fill="00FFFF" w:val="clear"/>
          </w:tcPr>
          <w:p>
            <w:pPr>
              <w:pStyle w:val="Default"/>
              <w:widowControl/>
              <w:spacing w:before="0" w:after="0"/>
              <w:jc w:val="left"/>
              <w:rPr>
                <w:sz w:val="22"/>
                <w:szCs w:val="22"/>
                <w:lang w:val="uk-UA"/>
              </w:rPr>
            </w:pPr>
            <w:r>
              <w:rPr>
                <w:kern w:val="0"/>
                <w:sz w:val="22"/>
                <w:szCs w:val="22"/>
                <w:lang w:val="uk-UA" w:bidi="ar-SA"/>
              </w:rPr>
              <w:t>Учень (учениця)виявляє розуміння основних положень навчального матеріалу. Може виконувати технічно правильно окремі фізичні вправи, визначені навчальною програмою.</w:t>
            </w:r>
          </w:p>
        </w:tc>
      </w:tr>
      <w:tr>
        <w:trPr>
          <w:trHeight w:val="300" w:hRule="atLeast"/>
        </w:trPr>
        <w:tc>
          <w:tcPr>
            <w:tcW w:w="1808" w:type="dxa"/>
            <w:vMerge w:val="continue"/>
            <w:tcBorders/>
            <w:shd w:color="auto" w:fill="00FFFF" w:val="clear"/>
          </w:tcPr>
          <w:p>
            <w:pPr>
              <w:pStyle w:val="Normal"/>
              <w:widowControl/>
              <w:spacing w:before="0" w:after="0"/>
              <w:jc w:val="center"/>
              <w:rPr>
                <w:b/>
                <w:color w:val="530D49"/>
                <w:sz w:val="28"/>
                <w:szCs w:val="28"/>
                <w:lang w:val="uk-UA"/>
              </w:rPr>
            </w:pPr>
            <w:r>
              <w:rPr>
                <w:b/>
                <w:color w:val="530D49"/>
                <w:kern w:val="0"/>
                <w:sz w:val="28"/>
                <w:szCs w:val="28"/>
                <w:lang w:val="uk-UA" w:bidi="ar-SA"/>
              </w:rPr>
            </w:r>
          </w:p>
        </w:tc>
        <w:tc>
          <w:tcPr>
            <w:tcW w:w="1135" w:type="dxa"/>
            <w:tcBorders/>
            <w:shd w:color="auto" w:fill="00FFFF" w:val="clear"/>
          </w:tcPr>
          <w:p>
            <w:pPr>
              <w:pStyle w:val="Normal"/>
              <w:widowControl/>
              <w:spacing w:before="0" w:after="0"/>
              <w:jc w:val="center"/>
              <w:rPr>
                <w:b/>
                <w:sz w:val="28"/>
                <w:szCs w:val="28"/>
                <w:lang w:val="uk-UA"/>
              </w:rPr>
            </w:pPr>
            <w:r>
              <w:rPr>
                <w:b/>
                <w:kern w:val="0"/>
                <w:sz w:val="28"/>
                <w:szCs w:val="28"/>
                <w:lang w:val="uk-UA" w:bidi="ar-SA"/>
              </w:rPr>
            </w:r>
          </w:p>
          <w:p>
            <w:pPr>
              <w:pStyle w:val="Normal"/>
              <w:widowControl/>
              <w:spacing w:before="0" w:after="0"/>
              <w:jc w:val="center"/>
              <w:rPr>
                <w:b/>
                <w:sz w:val="28"/>
                <w:szCs w:val="28"/>
                <w:lang w:val="uk-UA"/>
              </w:rPr>
            </w:pPr>
            <w:r>
              <w:rPr>
                <w:b/>
                <w:kern w:val="0"/>
                <w:sz w:val="28"/>
                <w:szCs w:val="28"/>
                <w:lang w:val="uk-UA" w:bidi="ar-SA"/>
              </w:rPr>
              <w:t>6</w:t>
            </w:r>
          </w:p>
        </w:tc>
        <w:tc>
          <w:tcPr>
            <w:tcW w:w="6628" w:type="dxa"/>
            <w:tcBorders/>
            <w:shd w:color="auto" w:fill="00FFFF" w:val="clear"/>
          </w:tcPr>
          <w:p>
            <w:pPr>
              <w:pStyle w:val="Default"/>
              <w:widowControl/>
              <w:spacing w:before="0" w:after="0"/>
              <w:jc w:val="left"/>
              <w:rPr>
                <w:sz w:val="22"/>
                <w:szCs w:val="22"/>
                <w:lang w:val="uk-UA"/>
              </w:rPr>
            </w:pPr>
            <w:r>
              <w:rPr>
                <w:kern w:val="0"/>
                <w:sz w:val="22"/>
                <w:szCs w:val="22"/>
                <w:lang w:val="uk-UA" w:bidi="ar-SA"/>
              </w:rPr>
              <w:t>Учень (учениця)виявляє знання і розуміння основних положень навчального матеріалу. Може з допомогою вчителя аналізувати і виправляти допущені помилки. Здатний виконувати окремі контрольні навчальні нормативи та вправи обов’язкових комплексних тестів оцінювання стану фізичної підготовленості, виконувати більшість елементів фізичних вправ з незначними помилками.</w:t>
            </w:r>
          </w:p>
        </w:tc>
      </w:tr>
      <w:tr>
        <w:trPr>
          <w:trHeight w:val="450" w:hRule="atLeast"/>
        </w:trPr>
        <w:tc>
          <w:tcPr>
            <w:tcW w:w="1808" w:type="dxa"/>
            <w:vMerge w:val="restart"/>
            <w:tcBorders/>
            <w:shd w:color="auto" w:fill="F7CAAC" w:themeFill="accent2" w:themeFillTint="66" w:val="clear"/>
          </w:tcPr>
          <w:p>
            <w:pPr>
              <w:pStyle w:val="Normal"/>
              <w:widowControl/>
              <w:spacing w:before="0" w:after="0"/>
              <w:jc w:val="left"/>
              <w:rPr>
                <w:b/>
                <w:color w:val="530D49"/>
                <w:sz w:val="28"/>
                <w:szCs w:val="28"/>
                <w:lang w:val="uk-UA"/>
              </w:rPr>
            </w:pPr>
            <w:r>
              <w:rPr>
                <w:b/>
                <w:color w:val="530D49"/>
                <w:kern w:val="0"/>
                <w:sz w:val="28"/>
                <w:szCs w:val="28"/>
                <w:lang w:val="uk-UA" w:bidi="ar-SA"/>
              </w:rPr>
            </w:r>
          </w:p>
          <w:p>
            <w:pPr>
              <w:pStyle w:val="Normal"/>
              <w:widowControl/>
              <w:spacing w:before="0" w:after="0"/>
              <w:jc w:val="center"/>
              <w:rPr>
                <w:b/>
                <w:color w:val="530D49"/>
                <w:sz w:val="28"/>
                <w:szCs w:val="28"/>
                <w:lang w:val="uk-UA"/>
              </w:rPr>
            </w:pPr>
            <w:r>
              <w:rPr>
                <w:b/>
                <w:color w:val="530D49"/>
                <w:kern w:val="0"/>
                <w:sz w:val="28"/>
                <w:szCs w:val="28"/>
                <w:lang w:val="uk-UA" w:bidi="ar-SA"/>
              </w:rPr>
            </w:r>
          </w:p>
          <w:p>
            <w:pPr>
              <w:pStyle w:val="Normal"/>
              <w:widowControl/>
              <w:spacing w:before="0" w:after="0"/>
              <w:jc w:val="center"/>
              <w:rPr>
                <w:b/>
                <w:color w:val="530D49"/>
                <w:sz w:val="28"/>
                <w:szCs w:val="28"/>
                <w:lang w:val="uk-UA"/>
              </w:rPr>
            </w:pPr>
            <w:r>
              <w:rPr>
                <w:b/>
                <w:color w:val="530D49"/>
                <w:kern w:val="0"/>
                <w:sz w:val="28"/>
                <w:szCs w:val="28"/>
                <w:lang w:val="uk-UA" w:bidi="ar-SA"/>
              </w:rPr>
              <w:t>І І</w:t>
            </w:r>
          </w:p>
          <w:p>
            <w:pPr>
              <w:pStyle w:val="Normal"/>
              <w:widowControl/>
              <w:spacing w:before="0" w:after="0"/>
              <w:jc w:val="center"/>
              <w:rPr>
                <w:b/>
                <w:color w:val="530D49"/>
                <w:sz w:val="28"/>
                <w:szCs w:val="28"/>
                <w:lang w:val="uk-UA"/>
              </w:rPr>
            </w:pPr>
            <w:r>
              <w:rPr>
                <w:b/>
                <w:color w:val="530D49"/>
                <w:kern w:val="0"/>
                <w:sz w:val="28"/>
                <w:szCs w:val="28"/>
                <w:lang w:val="uk-UA" w:bidi="ar-SA"/>
              </w:rPr>
              <w:t>Достатній</w:t>
            </w:r>
          </w:p>
          <w:p>
            <w:pPr>
              <w:pStyle w:val="Normal"/>
              <w:widowControl/>
              <w:spacing w:before="0" w:after="0"/>
              <w:jc w:val="center"/>
              <w:rPr>
                <w:b/>
                <w:color w:val="530D49"/>
                <w:sz w:val="28"/>
                <w:szCs w:val="28"/>
                <w:lang w:val="uk-UA"/>
              </w:rPr>
            </w:pPr>
            <w:r>
              <w:rPr>
                <w:b/>
                <w:color w:val="530D49"/>
                <w:kern w:val="0"/>
                <w:sz w:val="28"/>
                <w:szCs w:val="28"/>
                <w:lang w:val="uk-UA" w:bidi="ar-SA"/>
              </w:rPr>
            </w:r>
          </w:p>
        </w:tc>
        <w:tc>
          <w:tcPr>
            <w:tcW w:w="1135" w:type="dxa"/>
            <w:tcBorders/>
            <w:shd w:color="auto" w:fill="F7CAAC" w:themeFill="accent2" w:themeFillTint="66" w:val="clear"/>
          </w:tcPr>
          <w:p>
            <w:pPr>
              <w:pStyle w:val="Normal"/>
              <w:widowControl/>
              <w:spacing w:before="0" w:after="0"/>
              <w:jc w:val="center"/>
              <w:rPr>
                <w:b/>
                <w:sz w:val="28"/>
                <w:szCs w:val="28"/>
                <w:lang w:val="uk-UA"/>
              </w:rPr>
            </w:pPr>
            <w:r>
              <w:rPr>
                <w:b/>
                <w:kern w:val="0"/>
                <w:sz w:val="28"/>
                <w:szCs w:val="28"/>
                <w:lang w:val="uk-UA" w:bidi="ar-SA"/>
              </w:rPr>
            </w:r>
          </w:p>
          <w:p>
            <w:pPr>
              <w:pStyle w:val="Normal"/>
              <w:widowControl/>
              <w:spacing w:before="0" w:after="0"/>
              <w:jc w:val="center"/>
              <w:rPr>
                <w:b/>
                <w:sz w:val="28"/>
                <w:szCs w:val="28"/>
                <w:lang w:val="uk-UA"/>
              </w:rPr>
            </w:pPr>
            <w:r>
              <w:rPr>
                <w:b/>
                <w:kern w:val="0"/>
                <w:sz w:val="28"/>
                <w:szCs w:val="28"/>
                <w:lang w:val="uk-UA" w:bidi="ar-SA"/>
              </w:rPr>
              <w:t>7</w:t>
            </w:r>
          </w:p>
        </w:tc>
        <w:tc>
          <w:tcPr>
            <w:tcW w:w="6628" w:type="dxa"/>
            <w:tcBorders/>
            <w:shd w:color="auto" w:fill="F7CAAC" w:themeFill="accent2" w:themeFillTint="66" w:val="clear"/>
          </w:tcPr>
          <w:p>
            <w:pPr>
              <w:pStyle w:val="Default"/>
              <w:widowControl/>
              <w:spacing w:before="0" w:after="0"/>
              <w:jc w:val="left"/>
              <w:rPr>
                <w:sz w:val="22"/>
                <w:szCs w:val="22"/>
                <w:lang w:val="uk-UA"/>
              </w:rPr>
            </w:pPr>
            <w:r>
              <w:rPr>
                <w:kern w:val="0"/>
                <w:sz w:val="22"/>
                <w:szCs w:val="22"/>
                <w:lang w:val="uk-UA" w:bidi="ar-SA"/>
              </w:rPr>
              <w:t>Учень (учениця)виявляє знання і розуміння більшої частини навчального матеріалу. Здатний застосовувати навчальний матеріал для виконання фізичних вправ, визначених навчальною програмою.</w:t>
            </w:r>
          </w:p>
        </w:tc>
      </w:tr>
      <w:tr>
        <w:trPr>
          <w:trHeight w:val="315" w:hRule="atLeast"/>
        </w:trPr>
        <w:tc>
          <w:tcPr>
            <w:tcW w:w="1808" w:type="dxa"/>
            <w:vMerge w:val="continue"/>
            <w:tcBorders/>
            <w:shd w:color="auto" w:fill="F7CAAC" w:themeFill="accent2" w:themeFillTint="66" w:val="clear"/>
          </w:tcPr>
          <w:p>
            <w:pPr>
              <w:pStyle w:val="Normal"/>
              <w:widowControl/>
              <w:spacing w:before="0" w:after="0"/>
              <w:jc w:val="center"/>
              <w:rPr>
                <w:b/>
                <w:color w:val="530D49"/>
                <w:sz w:val="28"/>
                <w:szCs w:val="28"/>
                <w:lang w:val="uk-UA"/>
              </w:rPr>
            </w:pPr>
            <w:r>
              <w:rPr>
                <w:b/>
                <w:color w:val="530D49"/>
                <w:kern w:val="0"/>
                <w:sz w:val="28"/>
                <w:szCs w:val="28"/>
                <w:lang w:val="uk-UA" w:bidi="ar-SA"/>
              </w:rPr>
            </w:r>
          </w:p>
        </w:tc>
        <w:tc>
          <w:tcPr>
            <w:tcW w:w="1135" w:type="dxa"/>
            <w:tcBorders/>
            <w:shd w:color="auto" w:fill="F7CAAC" w:themeFill="accent2" w:themeFillTint="66" w:val="clear"/>
          </w:tcPr>
          <w:p>
            <w:pPr>
              <w:pStyle w:val="Normal"/>
              <w:widowControl/>
              <w:spacing w:before="0" w:after="0"/>
              <w:jc w:val="center"/>
              <w:rPr>
                <w:b/>
                <w:sz w:val="28"/>
                <w:szCs w:val="28"/>
                <w:lang w:val="uk-UA"/>
              </w:rPr>
            </w:pPr>
            <w:r>
              <w:rPr>
                <w:b/>
                <w:kern w:val="0"/>
                <w:sz w:val="28"/>
                <w:szCs w:val="28"/>
                <w:lang w:val="uk-UA" w:bidi="ar-SA"/>
              </w:rPr>
            </w:r>
          </w:p>
          <w:p>
            <w:pPr>
              <w:pStyle w:val="Normal"/>
              <w:widowControl/>
              <w:spacing w:before="0" w:after="0"/>
              <w:jc w:val="center"/>
              <w:rPr>
                <w:b/>
                <w:sz w:val="28"/>
                <w:szCs w:val="28"/>
                <w:lang w:val="uk-UA"/>
              </w:rPr>
            </w:pPr>
            <w:r>
              <w:rPr>
                <w:b/>
                <w:kern w:val="0"/>
                <w:sz w:val="28"/>
                <w:szCs w:val="28"/>
                <w:lang w:val="uk-UA" w:bidi="ar-SA"/>
              </w:rPr>
              <w:t>8</w:t>
            </w:r>
          </w:p>
        </w:tc>
        <w:tc>
          <w:tcPr>
            <w:tcW w:w="6628" w:type="dxa"/>
            <w:tcBorders/>
            <w:shd w:color="auto" w:fill="F7CAAC" w:themeFill="accent2" w:themeFillTint="66" w:val="clear"/>
          </w:tcPr>
          <w:p>
            <w:pPr>
              <w:pStyle w:val="Default"/>
              <w:widowControl/>
              <w:spacing w:before="0" w:after="0"/>
              <w:jc w:val="left"/>
              <w:rPr>
                <w:sz w:val="22"/>
                <w:szCs w:val="22"/>
                <w:lang w:val="uk-UA"/>
              </w:rPr>
            </w:pPr>
            <w:r>
              <w:rPr>
                <w:kern w:val="0"/>
                <w:sz w:val="22"/>
                <w:szCs w:val="22"/>
                <w:lang w:val="uk-UA" w:bidi="ar-SA"/>
              </w:rPr>
              <w:t>Учень (учениця)має достатньо повні знання, вільно застосовує вивчений матеріал, уміє аналізувати допущені помилки й робити висновки. Володіє технікою виконання фізичних вправ, виконує вправи обов’язкових комплексних тестів оцінювання стану фізичної підготовленості.</w:t>
            </w:r>
          </w:p>
        </w:tc>
      </w:tr>
      <w:tr>
        <w:trPr>
          <w:trHeight w:val="300" w:hRule="atLeast"/>
        </w:trPr>
        <w:tc>
          <w:tcPr>
            <w:tcW w:w="1808" w:type="dxa"/>
            <w:vMerge w:val="continue"/>
            <w:tcBorders/>
            <w:shd w:color="auto" w:fill="F7CAAC" w:themeFill="accent2" w:themeFillTint="66" w:val="clear"/>
          </w:tcPr>
          <w:p>
            <w:pPr>
              <w:pStyle w:val="Normal"/>
              <w:widowControl/>
              <w:spacing w:before="0" w:after="0"/>
              <w:jc w:val="center"/>
              <w:rPr>
                <w:b/>
                <w:color w:val="530D49"/>
                <w:sz w:val="28"/>
                <w:szCs w:val="28"/>
                <w:lang w:val="uk-UA"/>
              </w:rPr>
            </w:pPr>
            <w:r>
              <w:rPr>
                <w:b/>
                <w:color w:val="530D49"/>
                <w:kern w:val="0"/>
                <w:sz w:val="28"/>
                <w:szCs w:val="28"/>
                <w:lang w:val="uk-UA" w:bidi="ar-SA"/>
              </w:rPr>
            </w:r>
          </w:p>
        </w:tc>
        <w:tc>
          <w:tcPr>
            <w:tcW w:w="1135" w:type="dxa"/>
            <w:tcBorders/>
            <w:shd w:color="auto" w:fill="F7CAAC" w:themeFill="accent2" w:themeFillTint="66" w:val="clear"/>
          </w:tcPr>
          <w:p>
            <w:pPr>
              <w:pStyle w:val="Normal"/>
              <w:widowControl/>
              <w:spacing w:before="0" w:after="0"/>
              <w:jc w:val="center"/>
              <w:rPr>
                <w:b/>
                <w:sz w:val="28"/>
                <w:szCs w:val="28"/>
                <w:lang w:val="uk-UA"/>
              </w:rPr>
            </w:pPr>
            <w:r>
              <w:rPr>
                <w:b/>
                <w:kern w:val="0"/>
                <w:sz w:val="28"/>
                <w:szCs w:val="28"/>
                <w:lang w:val="uk-UA" w:bidi="ar-SA"/>
              </w:rPr>
              <w:t>9</w:t>
            </w:r>
          </w:p>
        </w:tc>
        <w:tc>
          <w:tcPr>
            <w:tcW w:w="6628" w:type="dxa"/>
            <w:tcBorders/>
            <w:shd w:color="auto" w:fill="F7CAAC" w:themeFill="accent2" w:themeFillTint="66" w:val="clear"/>
          </w:tcPr>
          <w:p>
            <w:pPr>
              <w:pStyle w:val="Default"/>
              <w:widowControl/>
              <w:spacing w:before="0" w:after="0"/>
              <w:jc w:val="left"/>
              <w:rPr>
                <w:sz w:val="22"/>
                <w:szCs w:val="22"/>
                <w:lang w:val="uk-UA"/>
              </w:rPr>
            </w:pPr>
            <w:r>
              <w:rPr>
                <w:kern w:val="0"/>
                <w:sz w:val="22"/>
                <w:szCs w:val="22"/>
                <w:lang w:val="uk-UA" w:bidi="ar-SA"/>
              </w:rPr>
              <w:t>Учень (учениця)вільно володіє навчальним матеріалом, уміло застосовує його на практиці. Виконує контрольні навчальні нормативи і вимоги, вправи для обов’язкового повторення і домашніх завдань.</w:t>
            </w:r>
          </w:p>
        </w:tc>
      </w:tr>
      <w:tr>
        <w:trPr>
          <w:trHeight w:val="450" w:hRule="atLeast"/>
        </w:trPr>
        <w:tc>
          <w:tcPr>
            <w:tcW w:w="1808" w:type="dxa"/>
            <w:vMerge w:val="restart"/>
            <w:tcBorders/>
            <w:shd w:color="auto" w:fill="FF66CC" w:val="clear"/>
          </w:tcPr>
          <w:p>
            <w:pPr>
              <w:pStyle w:val="Normal"/>
              <w:widowControl/>
              <w:spacing w:before="0" w:after="0"/>
              <w:jc w:val="left"/>
              <w:rPr>
                <w:b/>
                <w:color w:val="530D49"/>
                <w:sz w:val="28"/>
                <w:szCs w:val="28"/>
                <w:lang w:val="uk-UA"/>
              </w:rPr>
            </w:pPr>
            <w:r>
              <w:rPr>
                <w:b/>
                <w:color w:val="530D49"/>
                <w:kern w:val="0"/>
                <w:sz w:val="28"/>
                <w:szCs w:val="28"/>
                <w:lang w:val="uk-UA" w:bidi="ar-SA"/>
              </w:rPr>
            </w:r>
          </w:p>
          <w:p>
            <w:pPr>
              <w:pStyle w:val="Normal"/>
              <w:widowControl/>
              <w:spacing w:before="0" w:after="0"/>
              <w:jc w:val="center"/>
              <w:rPr>
                <w:b/>
                <w:color w:val="530D49"/>
                <w:sz w:val="28"/>
                <w:szCs w:val="28"/>
                <w:lang w:val="uk-UA"/>
              </w:rPr>
            </w:pPr>
            <w:r>
              <w:rPr>
                <w:b/>
                <w:color w:val="530D49"/>
                <w:kern w:val="0"/>
                <w:sz w:val="28"/>
                <w:szCs w:val="28"/>
                <w:lang w:val="uk-UA" w:bidi="ar-SA"/>
              </w:rPr>
            </w:r>
          </w:p>
          <w:p>
            <w:pPr>
              <w:pStyle w:val="Normal"/>
              <w:widowControl/>
              <w:spacing w:before="0" w:after="0"/>
              <w:jc w:val="center"/>
              <w:rPr>
                <w:b/>
                <w:color w:val="530D49"/>
                <w:sz w:val="28"/>
                <w:szCs w:val="28"/>
                <w:lang w:val="uk-UA"/>
              </w:rPr>
            </w:pPr>
            <w:r>
              <w:rPr>
                <w:b/>
                <w:color w:val="530D49"/>
                <w:kern w:val="0"/>
                <w:sz w:val="28"/>
                <w:szCs w:val="28"/>
                <w:lang w:val="uk-UA" w:bidi="ar-SA"/>
              </w:rPr>
            </w:r>
          </w:p>
          <w:p>
            <w:pPr>
              <w:pStyle w:val="Normal"/>
              <w:widowControl/>
              <w:spacing w:before="0" w:after="0"/>
              <w:jc w:val="center"/>
              <w:rPr>
                <w:b/>
                <w:color w:val="530D49"/>
                <w:sz w:val="28"/>
                <w:szCs w:val="28"/>
                <w:lang w:val="en-US"/>
              </w:rPr>
            </w:pPr>
            <w:r>
              <w:rPr>
                <w:b/>
                <w:color w:val="530D49"/>
                <w:kern w:val="0"/>
                <w:sz w:val="28"/>
                <w:szCs w:val="28"/>
                <w:lang w:val="uk-UA" w:bidi="ar-SA"/>
              </w:rPr>
              <w:t xml:space="preserve">І </w:t>
            </w:r>
            <w:r>
              <w:rPr>
                <w:b/>
                <w:color w:val="530D49"/>
                <w:kern w:val="0"/>
                <w:sz w:val="28"/>
                <w:szCs w:val="28"/>
                <w:lang w:val="en-US" w:bidi="ar-SA"/>
              </w:rPr>
              <w:t>V</w:t>
            </w:r>
          </w:p>
          <w:p>
            <w:pPr>
              <w:pStyle w:val="Normal"/>
              <w:widowControl/>
              <w:spacing w:before="0" w:after="0"/>
              <w:jc w:val="center"/>
              <w:rPr>
                <w:b/>
                <w:color w:val="530D49"/>
                <w:sz w:val="28"/>
                <w:szCs w:val="28"/>
                <w:lang w:val="uk-UA"/>
              </w:rPr>
            </w:pPr>
            <w:r>
              <w:rPr>
                <w:b/>
                <w:color w:val="530D49"/>
                <w:kern w:val="0"/>
                <w:sz w:val="28"/>
                <w:szCs w:val="28"/>
                <w:lang w:val="uk-UA" w:bidi="ar-SA"/>
              </w:rPr>
              <w:t>Високкий</w:t>
            </w:r>
          </w:p>
        </w:tc>
        <w:tc>
          <w:tcPr>
            <w:tcW w:w="1135" w:type="dxa"/>
            <w:tcBorders/>
            <w:shd w:color="auto" w:fill="FF66CC" w:val="clear"/>
          </w:tcPr>
          <w:p>
            <w:pPr>
              <w:pStyle w:val="Normal"/>
              <w:widowControl/>
              <w:spacing w:before="0" w:after="0"/>
              <w:jc w:val="center"/>
              <w:rPr>
                <w:b/>
                <w:sz w:val="28"/>
                <w:szCs w:val="28"/>
                <w:lang w:val="uk-UA"/>
              </w:rPr>
            </w:pPr>
            <w:r>
              <w:rPr>
                <w:b/>
                <w:kern w:val="0"/>
                <w:sz w:val="28"/>
                <w:szCs w:val="28"/>
                <w:lang w:val="uk-UA" w:bidi="ar-SA"/>
              </w:rPr>
            </w:r>
          </w:p>
          <w:p>
            <w:pPr>
              <w:pStyle w:val="Normal"/>
              <w:widowControl/>
              <w:spacing w:before="0" w:after="0"/>
              <w:jc w:val="center"/>
              <w:rPr>
                <w:b/>
                <w:sz w:val="28"/>
                <w:szCs w:val="28"/>
                <w:lang w:val="uk-UA"/>
              </w:rPr>
            </w:pPr>
            <w:r>
              <w:rPr>
                <w:b/>
                <w:kern w:val="0"/>
                <w:sz w:val="28"/>
                <w:szCs w:val="28"/>
                <w:lang w:val="uk-UA" w:bidi="ar-SA"/>
              </w:rPr>
              <w:t>10</w:t>
            </w:r>
          </w:p>
        </w:tc>
        <w:tc>
          <w:tcPr>
            <w:tcW w:w="6628" w:type="dxa"/>
            <w:tcBorders/>
            <w:shd w:color="auto" w:fill="FF66CC" w:val="clear"/>
          </w:tcPr>
          <w:p>
            <w:pPr>
              <w:pStyle w:val="Default"/>
              <w:widowControl/>
              <w:spacing w:before="0" w:after="0"/>
              <w:jc w:val="left"/>
              <w:rPr>
                <w:sz w:val="22"/>
                <w:szCs w:val="22"/>
                <w:lang w:val="uk-UA"/>
              </w:rPr>
            </w:pPr>
            <w:r>
              <w:rPr>
                <w:kern w:val="0"/>
                <w:sz w:val="22"/>
                <w:szCs w:val="22"/>
                <w:lang w:val="uk-UA" w:bidi="ar-SA"/>
              </w:rPr>
              <w:t>Учень (учениця)має повні, глибокі знання, вміло володіє навчальним матеріалом, знає техніку виконання фізичних вправ. Рівень умінь і навичок та фізичної підготовленості дає змогу якісно виконувати контрольні навчальні нормативи і вимоги.</w:t>
            </w:r>
          </w:p>
        </w:tc>
      </w:tr>
      <w:tr>
        <w:trPr>
          <w:trHeight w:val="315" w:hRule="atLeast"/>
        </w:trPr>
        <w:tc>
          <w:tcPr>
            <w:tcW w:w="1808" w:type="dxa"/>
            <w:vMerge w:val="continue"/>
            <w:tcBorders/>
            <w:shd w:color="auto" w:fill="FF66CC" w:val="clear"/>
          </w:tcPr>
          <w:p>
            <w:pPr>
              <w:pStyle w:val="Normal"/>
              <w:widowControl/>
              <w:spacing w:before="0" w:after="0"/>
              <w:jc w:val="center"/>
              <w:rPr>
                <w:b/>
                <w:sz w:val="28"/>
                <w:szCs w:val="28"/>
                <w:lang w:val="uk-UA"/>
              </w:rPr>
            </w:pPr>
            <w:r>
              <w:rPr>
                <w:b/>
                <w:kern w:val="0"/>
                <w:sz w:val="28"/>
                <w:szCs w:val="28"/>
                <w:lang w:val="uk-UA" w:bidi="ar-SA"/>
              </w:rPr>
            </w:r>
          </w:p>
        </w:tc>
        <w:tc>
          <w:tcPr>
            <w:tcW w:w="1135" w:type="dxa"/>
            <w:tcBorders/>
            <w:shd w:color="auto" w:fill="FF66CC" w:val="clear"/>
          </w:tcPr>
          <w:p>
            <w:pPr>
              <w:pStyle w:val="Normal"/>
              <w:widowControl/>
              <w:spacing w:before="0" w:after="0"/>
              <w:jc w:val="center"/>
              <w:rPr>
                <w:b/>
                <w:sz w:val="28"/>
                <w:szCs w:val="28"/>
                <w:lang w:val="uk-UA"/>
              </w:rPr>
            </w:pPr>
            <w:r>
              <w:rPr>
                <w:b/>
                <w:kern w:val="0"/>
                <w:sz w:val="28"/>
                <w:szCs w:val="28"/>
                <w:lang w:val="uk-UA" w:bidi="ar-SA"/>
              </w:rPr>
            </w:r>
          </w:p>
          <w:p>
            <w:pPr>
              <w:pStyle w:val="Normal"/>
              <w:widowControl/>
              <w:spacing w:before="0" w:after="0"/>
              <w:jc w:val="center"/>
              <w:rPr>
                <w:b/>
                <w:sz w:val="28"/>
                <w:szCs w:val="28"/>
                <w:lang w:val="uk-UA"/>
              </w:rPr>
            </w:pPr>
            <w:r>
              <w:rPr>
                <w:b/>
                <w:kern w:val="0"/>
                <w:sz w:val="28"/>
                <w:szCs w:val="28"/>
                <w:lang w:val="uk-UA" w:bidi="ar-SA"/>
              </w:rPr>
              <w:t>11</w:t>
            </w:r>
          </w:p>
        </w:tc>
        <w:tc>
          <w:tcPr>
            <w:tcW w:w="6628" w:type="dxa"/>
            <w:tcBorders/>
            <w:shd w:color="auto" w:fill="FF66CC" w:val="clear"/>
          </w:tcPr>
          <w:p>
            <w:pPr>
              <w:pStyle w:val="Default"/>
              <w:widowControl/>
              <w:spacing w:before="0" w:after="0"/>
              <w:jc w:val="left"/>
              <w:rPr>
                <w:sz w:val="22"/>
                <w:szCs w:val="22"/>
                <w:lang w:val="uk-UA"/>
              </w:rPr>
            </w:pPr>
            <w:r>
              <w:rPr>
                <w:kern w:val="0"/>
                <w:sz w:val="22"/>
                <w:szCs w:val="22"/>
                <w:lang w:val="uk-UA" w:bidi="ar-SA"/>
              </w:rPr>
              <w:t>Учень (учениця)володіє узагальненими, міцними знаннями, технікою виконання фізичних вправ. Уміло застосовує їх на практиці. Виконує контрольні навчальні нормативи і вимоги на високому рівні.</w:t>
            </w:r>
          </w:p>
        </w:tc>
      </w:tr>
      <w:tr>
        <w:trPr>
          <w:trHeight w:val="300" w:hRule="atLeast"/>
        </w:trPr>
        <w:tc>
          <w:tcPr>
            <w:tcW w:w="1808" w:type="dxa"/>
            <w:vMerge w:val="continue"/>
            <w:tcBorders/>
            <w:shd w:color="auto" w:fill="FF66CC" w:val="clear"/>
          </w:tcPr>
          <w:p>
            <w:pPr>
              <w:pStyle w:val="Normal"/>
              <w:widowControl/>
              <w:spacing w:before="0" w:after="0"/>
              <w:jc w:val="center"/>
              <w:rPr>
                <w:b/>
                <w:sz w:val="28"/>
                <w:szCs w:val="28"/>
                <w:lang w:val="uk-UA"/>
              </w:rPr>
            </w:pPr>
            <w:r>
              <w:rPr>
                <w:b/>
                <w:kern w:val="0"/>
                <w:sz w:val="28"/>
                <w:szCs w:val="28"/>
                <w:lang w:val="uk-UA" w:bidi="ar-SA"/>
              </w:rPr>
            </w:r>
          </w:p>
        </w:tc>
        <w:tc>
          <w:tcPr>
            <w:tcW w:w="1135" w:type="dxa"/>
            <w:tcBorders/>
            <w:shd w:color="auto" w:fill="FF66CC" w:val="clear"/>
          </w:tcPr>
          <w:p>
            <w:pPr>
              <w:pStyle w:val="Normal"/>
              <w:widowControl/>
              <w:spacing w:before="0" w:after="0"/>
              <w:jc w:val="center"/>
              <w:rPr>
                <w:b/>
                <w:sz w:val="28"/>
                <w:szCs w:val="28"/>
                <w:lang w:val="uk-UA"/>
              </w:rPr>
            </w:pPr>
            <w:r>
              <w:rPr>
                <w:b/>
                <w:kern w:val="0"/>
                <w:sz w:val="28"/>
                <w:szCs w:val="28"/>
                <w:lang w:val="uk-UA" w:bidi="ar-SA"/>
              </w:rPr>
            </w:r>
          </w:p>
          <w:p>
            <w:pPr>
              <w:pStyle w:val="Normal"/>
              <w:widowControl/>
              <w:spacing w:before="0" w:after="0"/>
              <w:jc w:val="center"/>
              <w:rPr>
                <w:b/>
                <w:sz w:val="28"/>
                <w:szCs w:val="28"/>
                <w:lang w:val="uk-UA"/>
              </w:rPr>
            </w:pPr>
            <w:r>
              <w:rPr>
                <w:b/>
                <w:kern w:val="0"/>
                <w:sz w:val="28"/>
                <w:szCs w:val="28"/>
                <w:lang w:val="uk-UA" w:bidi="ar-SA"/>
              </w:rPr>
              <w:t>12</w:t>
            </w:r>
          </w:p>
        </w:tc>
        <w:tc>
          <w:tcPr>
            <w:tcW w:w="6628" w:type="dxa"/>
            <w:tcBorders/>
            <w:shd w:color="auto" w:fill="FF66CC" w:val="clear"/>
          </w:tcPr>
          <w:p>
            <w:pPr>
              <w:pStyle w:val="Default"/>
              <w:widowControl/>
              <w:spacing w:before="0" w:after="0"/>
              <w:jc w:val="left"/>
              <w:rPr>
                <w:sz w:val="22"/>
                <w:szCs w:val="22"/>
                <w:lang w:val="uk-UA"/>
              </w:rPr>
            </w:pPr>
            <w:r>
              <w:rPr>
                <w:kern w:val="0"/>
                <w:sz w:val="22"/>
                <w:szCs w:val="22"/>
                <w:lang w:val="uk-UA" w:bidi="ar-SA"/>
              </w:rPr>
              <w:t>Учень (учениця)має узагальнені, системні знання, інструктивні навички техніки виконання фізичних вправ та обов’язкових комплексних тестів оцінювання стану фізичної підготовленості.</w:t>
            </w:r>
          </w:p>
        </w:tc>
      </w:tr>
    </w:tbl>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sz w:val="28"/>
          <w:szCs w:val="28"/>
          <w:lang w:val="uk-UA"/>
        </w:rPr>
      </w:pPr>
      <w:r>
        <w:rPr>
          <w:sz w:val="28"/>
          <w:szCs w:val="28"/>
          <w:lang w:val="uk-UA"/>
        </w:rPr>
      </w:r>
    </w:p>
    <w:p>
      <w:pPr>
        <w:pStyle w:val="Normal"/>
        <w:jc w:val="right"/>
        <w:rPr>
          <w:b/>
          <w:sz w:val="32"/>
          <w:szCs w:val="32"/>
          <w:lang w:val="uk-UA"/>
        </w:rPr>
      </w:pPr>
      <w:r>
        <w:rPr>
          <w:b/>
          <w:sz w:val="32"/>
          <w:szCs w:val="32"/>
          <w:lang w:val="uk-UA"/>
        </w:rPr>
        <w:t xml:space="preserve"> </w:t>
      </w:r>
    </w:p>
    <w:sectPr>
      <w:type w:val="nextPage"/>
      <w:pgSz w:w="11906" w:h="16838"/>
      <w:pgMar w:left="1260" w:right="850" w:gutter="0" w:header="0"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7844"/>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Основний текст з відступом Знак"/>
    <w:basedOn w:val="DefaultParagraphFont"/>
    <w:qFormat/>
    <w:rsid w:val="003b4433"/>
    <w:rPr>
      <w:rFonts w:ascii="Times New Roman" w:hAnsi="Times New Roman" w:eastAsia="Times New Roman" w:cs="Times New Roman"/>
      <w:sz w:val="24"/>
      <w:szCs w:val="24"/>
      <w:lang w:eastAsia="ru-RU"/>
    </w:rPr>
  </w:style>
  <w:style w:type="character" w:styleId="Hyperlink">
    <w:name w:val="Hyperlink"/>
    <w:basedOn w:val="DefaultParagraphFont"/>
    <w:unhideWhenUsed/>
    <w:rsid w:val="003b4433"/>
    <w:rPr>
      <w:color w:val="0000FF"/>
      <w:u w:val="single"/>
    </w:rPr>
  </w:style>
  <w:style w:type="paragraph" w:styleId="Style15">
    <w:name w:val="Заголовок"/>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6">
    <w:name w:val="Покажчик"/>
    <w:basedOn w:val="Normal"/>
    <w:qFormat/>
    <w:pPr>
      <w:suppressLineNumbers/>
    </w:pPr>
    <w:rPr>
      <w:rFonts w:cs="Noto Sans"/>
    </w:rPr>
  </w:style>
  <w:style w:type="paragraph" w:styleId="NoSpacing">
    <w:name w:val="No Spacing"/>
    <w:uiPriority w:val="1"/>
    <w:qFormat/>
    <w:rsid w:val="003b4433"/>
    <w:pPr>
      <w:widowControl/>
      <w:bidi w:val="0"/>
      <w:spacing w:lineRule="auto" w:line="240" w:before="0" w:after="0"/>
      <w:jc w:val="left"/>
    </w:pPr>
    <w:rPr>
      <w:rFonts w:eastAsia="" w:eastAsiaTheme="minorEastAsia" w:ascii="Calibri" w:hAnsi="Calibri" w:cs=""/>
      <w:color w:val="auto"/>
      <w:kern w:val="0"/>
      <w:sz w:val="22"/>
      <w:szCs w:val="22"/>
      <w:lang w:val="uk-UA" w:eastAsia="uk-UA" w:bidi="ar-SA"/>
    </w:rPr>
  </w:style>
  <w:style w:type="paragraph" w:styleId="BodyTextIndent">
    <w:name w:val="Body Text Indent"/>
    <w:basedOn w:val="Normal"/>
    <w:link w:val="Style14"/>
    <w:rsid w:val="003b4433"/>
    <w:pPr>
      <w:spacing w:before="0" w:after="120"/>
      <w:ind w:left="283"/>
    </w:pPr>
    <w:rPr/>
  </w:style>
  <w:style w:type="paragraph" w:styleId="2" w:customStyle="1">
    <w:name w:val="Абзац списка2"/>
    <w:basedOn w:val="Normal"/>
    <w:qFormat/>
    <w:rsid w:val="003b4433"/>
    <w:pPr>
      <w:suppressAutoHyphens w:val="true"/>
      <w:spacing w:lineRule="auto" w:line="276" w:before="0" w:after="200"/>
      <w:ind w:left="720"/>
      <w:contextualSpacing/>
    </w:pPr>
    <w:rPr>
      <w:rFonts w:ascii="Calibri" w:hAnsi="Calibri" w:eastAsia="Calibri"/>
      <w:sz w:val="22"/>
      <w:szCs w:val="22"/>
      <w:lang w:eastAsia="en-US"/>
    </w:rPr>
  </w:style>
  <w:style w:type="paragraph" w:styleId="NormalWeb">
    <w:name w:val="Normal (Web)"/>
    <w:basedOn w:val="Normal"/>
    <w:uiPriority w:val="99"/>
    <w:semiHidden/>
    <w:unhideWhenUsed/>
    <w:qFormat/>
    <w:rsid w:val="00552bad"/>
    <w:pPr>
      <w:spacing w:beforeAutospacing="1" w:afterAutospacing="1"/>
    </w:pPr>
    <w:rPr/>
  </w:style>
  <w:style w:type="paragraph" w:styleId="Default" w:customStyle="1">
    <w:name w:val="Default"/>
    <w:qFormat/>
    <w:rsid w:val="000937e0"/>
    <w:pPr>
      <w:widowControl/>
      <w:bidi w:val="0"/>
      <w:spacing w:lineRule="auto" w:line="240" w:before="0" w:after="0"/>
      <w:jc w:val="left"/>
    </w:pPr>
    <w:rPr>
      <w:rFonts w:ascii="Times New Roman" w:hAnsi="Times New Roman" w:eastAsia="" w:cs="Times New Roman" w:eastAsiaTheme="minorEastAsia"/>
      <w:color w:val="000000"/>
      <w:kern w:val="0"/>
      <w:sz w:val="24"/>
      <w:szCs w:val="24"/>
      <w:lang w:eastAsia="ru-RU" w:val="ru-RU" w:bidi="ar-SA"/>
    </w:rPr>
  </w:style>
  <w:style w:type="numbering" w:styleId="Style17"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0937e0"/>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sv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LibreOffice/25.2.1.2$Linux_X86_64 LibreOffice_project/d3abf4aee5fd705e4a92bba33a32f40bc4e56f49</Application>
  <AppVersion>15.0000</AppVersion>
  <Pages>7</Pages>
  <Words>819</Words>
  <Characters>5895</Characters>
  <CharactersWithSpaces>6841</CharactersWithSpaces>
  <Paragraphs>83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2025-03-14T08:16:00Z</dcterms:created>
  <dc:creator>Пользователь Windows</dc:creator>
  <dc:description/>
  <dc:language>uk-UA</dc:language>
  <cp:lastModifiedBy>larisa tonkoshkurova</cp:lastModifiedBy>
  <dcterms:modified xsi:type="dcterms:W3CDTF">2025-03-14T09:45:00Z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